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 tout savoir sur les pratiques de la randonnée pédestre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Randonnée, randonnée pédestre, équipement randonnée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les différentes disciplines de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randonnée englobe de multiples disciplines de la plus calme à la plus exigeante. Pour en savoir plus, DECATHLON vous détaille les pratiques et l&amp;rsquo;équipement nécessaire.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0" w:history="1">
        <w:r>
          <w:rPr>
            <w:rStyle w:val="NLink"/>
          </w:rPr>
          <w:t xml:space="preserve">bâtons pour la marche nordique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/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31" w:history="1">
        <w:r>
          <w:rPr>
            <w:rStyle w:val="NLink"/>
          </w:rPr>
          <w:t xml:space="preserve">GPS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32" w:history="1">
        <w:r>
          <w:rPr>
            <w:rStyle w:val="NLink"/>
          </w:rPr>
          <w:t xml:space="preserve">chaussures de randonnée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2015-12-02T11:51:24+01:00</dcterms:created>
  <dcterms:modified xsi:type="dcterms:W3CDTF">2015-12-02T11:51:24+01:00</dcterms:modified>
  <dc:title/>
  <dc:description/>
  <dc:subject/>
  <cp:keywords/>
  <cp:category/>
</cp:coreProperties>
</file>