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 sac à dos parfait pour une randonnée sur une journée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Randonnée journée, randonnée journée famille, sac à dos, sac à dos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sacs à dos pour les randonnées à la journée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Solides, légers et multipoches, ces sacs à dos emmèneront tout ce dont vous aurez besoin pour une randonnée plaisir sur une journée.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9" w:history="1">
        <w:r>
          <w:rPr>
            <w:rStyle w:val="NLink"/>
          </w:rPr>
          <w:t xml:space="preserve">casquettes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40" w:history="1">
        <w:r>
          <w:rPr>
            <w:rStyle w:val="NLink"/>
          </w:rPr>
          <w:t xml:space="preserve">sacs à dos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41" w:history="1">
        <w:r>
          <w:rPr>
            <w:rStyle w:val="NLink"/>
          </w:rPr>
          <w:t xml:space="preserve">sacs à dos pour enfants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2015-12-02T11:51:25+01:00</dcterms:created>
  <dcterms:modified xsi:type="dcterms:W3CDTF">2015-12-02T11:51:25+01:00</dcterms:modified>
  <dc:title/>
  <dc:description/>
  <dc:subject/>
  <cp:keywords/>
  <cp:category/>
</cp:coreProperties>
</file>