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des faux pigeons pour la chasse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chasse au pigeon, faux pigeons pour la chasse, appelants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faux pigeons pour la chasse-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sur la manière de choisir vos faux pigeons pour la chasse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111" w:history="1">
        <w:r>
          <w:rPr>
            <w:rStyle w:val="NLink"/>
          </w:rPr>
          <w:t xml:space="preserve">chasse au pigeon ramier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 </w:t>
      </w:r>
      <w:hyperlink r:id="rId112" w:history="1">
        <w:r>
          <w:rPr>
            <w:rStyle w:val="NLink"/>
          </w:rPr>
          <w:t xml:space="preserve">appelants en forme de pigeon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13" w:history="1">
        <w:r>
          <w:rPr>
            <w:rStyle w:val="NLink"/>
          </w:rPr>
          <w:t xml:space="preserve">appelant en forme de pigeon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2015-12-02T11:51:06+01:00</dcterms:created>
  <dcterms:modified xsi:type="dcterms:W3CDTF">2015-12-02T11:51:06+01:00</dcterms:modified>
  <dc:title/>
  <dc:description/>
  <dc:subject/>
  <cp:keywords/>
  <cp:category/>
</cp:coreProperties>
</file>