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couvre-reins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couverture, chemise, couvre-reins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la couverture pour son cheval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une couverture adaptée aux besoins de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4" w:history="1">
        <w:r>
          <w:rPr>
            <w:rStyle w:val="NLink"/>
          </w:rPr>
          <w:t xml:space="preserve">couvre-reins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5" w:history="1">
        <w:r>
          <w:rPr>
            <w:rStyle w:val="NLink"/>
          </w:rPr>
          <w:t xml:space="preserve">équipements de soin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2015-12-02T11:51:08+01:00</dcterms:created>
  <dcterms:modified xsi:type="dcterms:W3CDTF">2015-12-02T11:51:08+01:00</dcterms:modified>
  <dc:title/>
  <dc:description/>
  <dc:subject/>
  <cp:keywords/>
  <cp:category/>
</cp:coreProperties>
</file>