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utiliser son tapis de course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Tapis de course, tapis running, tapis de course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utiliser son tapis de course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améliorer vos performances en vous proposant de nombreux tapis de course adaptés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60" w:history="1">
        <w:r>
          <w:rPr>
            <w:rStyle w:val="NLink"/>
          </w:rPr>
          <w:t xml:space="preserve">chaussures</w:t>
        </w:r>
      </w:hyperlink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61" w:history="1">
        <w:r>
          <w:rPr>
            <w:rStyle w:val="NLink"/>
          </w:rPr>
          <w:t xml:space="preserve">soutien-gorge de running</w:t>
        </w:r>
      </w:hyperlink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62" w:history="1">
        <w:r>
          <w:rPr>
            <w:rStyle w:val="NLink"/>
          </w:rPr>
          <w:t xml:space="preserve">veste</w:t>
        </w:r>
      </w:hyperlink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2015-12-02T11:51:11+01:00</dcterms:created>
  <dcterms:modified xsi:type="dcterms:W3CDTF">2015-12-02T11:51:11+01:00</dcterms:modified>
  <dc:title/>
  <dc:description/>
  <dc:subject/>
  <cp:keywords/>
  <cp:category/>
</cp:coreProperties>
</file>