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accessoires pour ses chaussures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pour chaussures de foot, accessoires chaussures de foot de chez DECATHLON, chaussures de foot, accessoires pour entretenir ses chaussures de foot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chaussures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voici  tous les conseils pour bien  choisir  les accessoires  pour vos chaussures de foot.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231" w:history="1">
        <w:r>
          <w:rPr>
            <w:rStyle w:val="NLink"/>
          </w:rPr>
          <w:t xml:space="preserve">chaussures de foot</w:t>
        </w:r>
      </w:hyperlink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2" w:history="1">
        <w:r>
          <w:rPr>
            <w:rStyle w:val="NLink"/>
          </w:rPr>
          <w:t xml:space="preserve">terrains gras à très gras</w:t>
        </w:r>
      </w:hyperlink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33" w:history="1">
        <w:r>
          <w:rPr>
            <w:rStyle w:val="NLink"/>
          </w:rPr>
          <w:t xml:space="preserve">football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2015-12-02T11:51:16+01:00</dcterms:created>
  <dcterms:modified xsi:type="dcterms:W3CDTF">2015-12-02T11:51:16+01:00</dcterms:modified>
  <dc:title/>
  <dc:description/>
  <dc:subject/>
  <cp:keywords/>
  <cp:category/>
</cp:coreProperties>
</file>