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lampe torche pour les randonnées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torche, lampe torche de randonnée, lampe torche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une lampe torche pour les randonnées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partir en randonnée, certains équipements sont incontournables. Les lampes torches en font partie. Voici comment les choisir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42" w:history="1">
        <w:r>
          <w:rPr>
            <w:rStyle w:val="NLink"/>
          </w:rPr>
          <w:t xml:space="preserve">lampes frontales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43" w:history="1">
        <w:r>
          <w:rPr>
            <w:rStyle w:val="NLink"/>
          </w:rPr>
          <w:t xml:space="preserve">sac à dos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4" w:history="1">
        <w:r>
          <w:rPr>
            <w:rStyle w:val="NLink"/>
          </w:rPr>
          <w:t xml:space="preserve">geonaute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2015-12-03T11:35:09+01:00</dcterms:created>
  <dcterms:modified xsi:type="dcterms:W3CDTF">2015-12-03T11:35:09+01:00</dcterms:modified>
  <dc:title/>
  <dc:description/>
  <dc:subject/>
  <cp:keywords/>
  <cp:category/>
</cp:coreProperties>
</file>