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amortisseur de dos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amortisseur de dos, amortisseur de dos DECATHLON, amortisseurs de dos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amortisseurs de dos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 amortisseur de dos adapté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30" w:history="1">
        <w:r>
          <w:rPr>
            <w:rStyle w:val="NLink"/>
          </w:rPr>
          <w:t xml:space="preserve">amortisseur en mousse</w:t>
        </w:r>
      </w:hyperlink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31" w:history="1">
        <w:r>
          <w:rPr>
            <w:rStyle w:val="NLink"/>
          </w:rPr>
          <w:t xml:space="preserve">tapis de selle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2015-12-03T11:34:52+01:00</dcterms:created>
  <dcterms:modified xsi:type="dcterms:W3CDTF">2015-12-03T11:34:52+01:00</dcterms:modified>
  <dc:title/>
  <dc:description/>
  <dc:subject/>
  <cp:keywords/>
  <cp:category/>
</cp:coreProperties>
</file>