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lanterne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lanternes LED,lanternes,lanternes à manivelle,lanternes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lanterne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lanterne pour vos soirées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28" w:history="1">
        <w:r>
          <w:rPr>
            <w:rStyle w:val="NLink"/>
          </w:rPr>
          <w:t xml:space="preserve">choisir sa tente gonflable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" w:history="1">
        <w:r>
          <w:rPr>
            <w:rStyle w:val="NLink"/>
          </w:rPr>
          <w:t xml:space="preserve">lampes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0" w:history="1">
        <w:r>
          <w:rPr>
            <w:rStyle w:val="NLink"/>
          </w:rPr>
          <w:t xml:space="preserve">lampe torche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2015-12-03T11:34:45+01:00</dcterms:created>
  <dcterms:modified xsi:type="dcterms:W3CDTF">2015-12-03T11:34:45+01:00</dcterms:modified>
  <dc:title/>
  <dc:description/>
  <dc:subject/>
  <cp:keywords/>
  <cp:category/>
</cp:coreProperties>
</file>