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matériel pour club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matériel d'entraînement foot, équipement club, équipement pour match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club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conseille les clubs ou les équipes de foot dans l'acquisition du matériel adéquat à l'entraînement sportif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206" w:history="1">
        <w:r>
          <w:rPr>
            <w:rStyle w:val="NLink"/>
          </w:rPr>
          <w:t xml:space="preserve">matériel de choix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07" w:history="1">
        <w:r>
          <w:rPr>
            <w:rStyle w:val="NLink"/>
          </w:rPr>
          <w:t xml:space="preserve">matériel d'entraînement de foot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hyperlink r:id="rId208" w:history="1">
        <w:r>
          <w:rPr>
            <w:rStyle w:val="NLink"/>
          </w:rPr>
          <w:t xml:space="preserve">sifflets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209" w:history="1">
        <w:r>
          <w:rPr>
            <w:rStyle w:val="NLink"/>
          </w:rPr>
          <w:t xml:space="preserve">protège-doigts</w:t>
        </w:r>
      </w:hyperlink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2015-12-03T11:34:59+01:00</dcterms:created>
  <dcterms:modified xsi:type="dcterms:W3CDTF">2015-12-03T11:34:59+01:00</dcterms:modified>
  <dc:title/>
  <dc:description/>
  <dc:subject/>
  <cp:keywords/>
  <cp:category/>
</cp:coreProperties>
</file>