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l'OM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OM, maillots supporter OM, équipement OM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l'OM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 une gamme d'équipements aux couleurs de l'OM pour vivre sa passion à fond.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hyperlink r:id="rId220" w:history="1">
        <w:r>
          <w:rPr>
            <w:rStyle w:val="NLink"/>
          </w:rPr>
          <w:t xml:space="preserve">afficher votre passion</w:t>
        </w:r>
      </w:hyperlink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21" w:history="1">
        <w:r>
          <w:rPr>
            <w:rStyle w:val="NLink"/>
          </w:rPr>
          <w:t xml:space="preserve">maillot-manches-courtes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hyperlink r:id="rId222" w:history="1">
        <w:r>
          <w:rPr>
            <w:rStyle w:val="NLink"/>
          </w:rPr>
          <w:t xml:space="preserve">pantalon OM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%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2015-12-03T11:35:00+01:00</dcterms:created>
  <dcterms:modified xsi:type="dcterms:W3CDTF">2015-12-03T11:35:00+01:00</dcterms:modified>
  <dc:title/>
  <dc:description/>
  <dc:subject/>
  <cp:keywords/>
  <cp:category/>
</cp:coreProperties>
</file>