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Trouvez le boardshort pour homme qu'il vous faut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Boardshort pour homme, boardshorts pour homme, boardshort pour homme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boardshort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boardshort grâce à de nombreux conseils utiles.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15" w:history="1">
        <w:r>
          <w:rPr>
            <w:rStyle w:val="NLink"/>
          </w:rPr>
          <w:t xml:space="preserve">sports d'eau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316" w:history="1">
        <w:r>
          <w:rPr>
            <w:rStyle w:val="NLink"/>
          </w:rPr>
          <w:t xml:space="preserve">surf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17" w:history="1">
        <w:r>
          <w:rPr>
            <w:rStyle w:val="NLink"/>
          </w:rPr>
          <w:t xml:space="preserve">maillot de bain</w:t>
        </w:r>
      </w:hyperlink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2015-12-03T11:36:08+01:00</dcterms:created>
  <dcterms:modified xsi:type="dcterms:W3CDTF">2015-12-03T11:36:08+01:00</dcterms:modified>
  <dc:title/>
  <dc:description/>
  <dc:subject/>
  <cp:keywords/>
  <cp:category/>
</cp:coreProperties>
</file>