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sous la pluie, mode d'emploi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sous la pluie, coupe-vent pour courir sous la pluie, casquette pour courir sous la pluie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Courir sous la pluie avec le bon matériel 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Parce que le soleil ne brille pas tous les jours, DECATHLON vous offre des conseils pour bien courir sous la pluie.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0" w:history="1">
        <w:r>
          <w:rPr>
            <w:rStyle w:val="NLink"/>
          </w:rPr>
          <w:t xml:space="preserve">faire votre jogging</w:t>
        </w:r>
      </w:hyperlink>
      <w:r>
        <w:rPr/>
        <w:t xml:space="preserve">.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1" w:history="1">
        <w:r>
          <w:rPr>
            <w:rStyle w:val="NLink"/>
          </w:rPr>
          <w:t xml:space="preserve">vos vêtements de course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362" w:history="1">
        <w:r>
          <w:rPr>
            <w:rStyle w:val="NLink"/>
          </w:rPr>
          <w:t xml:space="preserve">un soin spécifique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2015-12-03T11:36:12+01:00</dcterms:created>
  <dcterms:modified xsi:type="dcterms:W3CDTF">2015-12-03T11:36:12+01:00</dcterms:modified>
  <dc:title/>
  <dc:description/>
  <dc:subject/>
  <cp:keywords/>
  <cp:category/>
</cp:coreProperties>
</file>