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chaussures de trail femme performantes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trail femme, chaussures de trail femme de chez DECATHLON, chaussures de trail femme de compétition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trail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les chaussures de trail femme les mieux adaptées à votre niveau de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63" w:history="1">
        <w:r>
          <w:rPr>
            <w:rStyle w:val="NLink"/>
          </w:rPr>
          <w:t xml:space="preserve">trail</w:t>
        </w:r>
      </w:hyperlink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64" w:history="1">
        <w:r>
          <w:rPr>
            <w:rStyle w:val="NLink"/>
          </w:rPr>
          <w:t xml:space="preserve">courir sur route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5" w:history="1">
        <w:r>
          <w:rPr>
            <w:rStyle w:val="NLink"/>
          </w:rPr>
          <w:t xml:space="preserve">vêtements confortables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2015-12-03T11:36:12+01:00</dcterms:created>
  <dcterms:modified xsi:type="dcterms:W3CDTF">2015-12-03T11:36:12+01:00</dcterms:modified>
  <dc:title/>
  <dc:description/>
  <dc:subject/>
  <cp:keywords/>
  <cp:category/>
</cp:coreProperties>
</file>