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tongs et ses sandales de plage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Tongs, tongs plage, tongs enfant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tongs et ses sandales de plage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tongs et sandales de plage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 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93" w:history="1">
        <w:r>
          <w:rPr>
            <w:rStyle w:val="NLink"/>
          </w:rPr>
          <w:t xml:space="preserve">en chaussures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94" w:history="1">
        <w:r>
          <w:rPr>
            <w:rStyle w:val="NLink"/>
          </w:rPr>
          <w:t xml:space="preserve">tongs</w:t>
        </w:r>
      </w:hyperlink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95" w:history="1">
        <w:r>
          <w:rPr>
            <w:rStyle w:val="NLink"/>
          </w:rPr>
          <w:t xml:space="preserve">sandales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2015-12-03T11:36:14+01:00</dcterms:created>
  <dcterms:modified xsi:type="dcterms:W3CDTF">2015-12-03T11:36:14+01:00</dcterms:modified>
  <dc:title/>
  <dc:description/>
  <dc:subject/>
  <cp:keywords/>
  <cp:category/>
</cp:coreProperties>
</file>