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d'aïkido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aïkido, kimono d'aïkido, ceintures d'aïkido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d'aïkido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d'aïkido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1" w:history="1">
        <w:r>
          <w:rPr>
            <w:rStyle w:val="NLink"/>
          </w:rPr>
          <w:t xml:space="preserve">arts martiaux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ï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62" w:history="1">
        <w:r>
          <w:rPr>
            <w:rStyle w:val="NLink"/>
          </w:rPr>
          <w:t xml:space="preserve">votre matériel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ï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63" w:history="1">
        <w:r>
          <w:rPr>
            <w:rStyle w:val="NLink"/>
          </w:rPr>
          <w:t xml:space="preserve">kimono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ï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ï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