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une arme pour les arts martiaux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armes arts martiaux, armes longues pour arts martiaux, armes des arts martiaux japonais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une arme pour les arts martiaux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armes en fonction de l'art martial pratiqué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82" w:history="1">
        <w:r>
          <w:rPr>
            <w:rStyle w:val="NLink"/>
          </w:rPr>
          <w:t xml:space="preserve">arts martiaux chinois et japonais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83" w:history="1">
        <w:r>
          <w:rPr>
            <w:rStyle w:val="NLink"/>
          </w:rPr>
          <w:t xml:space="preserve">armes</w:t>
        </w:r>
      </w:hyperlink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y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4" w:history="1">
        <w:r>
          <w:rPr>
            <w:rStyle w:val="NLink"/>
          </w:rPr>
          <w:t xml:space="preserve">tanto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