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Devenez une star du football américain avec les accessoires DECATHLON !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football américain, ballon de football américain, ballon d'entraînement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accessoires pour football américain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les accessoires pour football américain adaptés.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2" w:history="1">
        <w:r>
          <w:rPr>
            <w:rStyle w:val="NLink"/>
          </w:rPr>
          <w:t xml:space="preserve">sports collectifs</w:t>
        </w:r>
      </w:hyperlink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 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13" w:history="1">
        <w:r>
          <w:rPr>
            <w:rStyle w:val="NLink"/>
          </w:rPr>
          <w:t xml:space="preserve">sacs de sport</w:t>
        </w:r>
      </w:hyperlink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 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î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hyperlink r:id="rId14" w:history="1">
        <w:r>
          <w:rPr>
            <w:rStyle w:val="NLink"/>
          </w:rPr>
          <w:t xml:space="preserve">Vortex NERF</w:t>
        </w:r>
      </w:hyperlink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2015-12-03T11:35:48+01:00</dcterms:created>
  <dcterms:modified xsi:type="dcterms:W3CDTF">2015-12-03T11:35:48+01:00</dcterms:modified>
  <dc:title/>
  <dc:description/>
  <dc:subject/>
  <cp:keywords/>
  <cp:category/>
</cp:coreProperties>
</file>