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Une partie de badminton en légèreté et en finesse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Badminton, raquette de badminton, filet de badminton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Soyez fin prêt pour vos plus grands matchs de badminton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Une raquette, un volant, un filet et une bonne dose d'esprit sportif : la base pour tous les joueurs de badminton. DECATHLON se charge des 3 premiers, et plus encore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hyperlink r:id="rId103" w:history="1">
        <w:r>
          <w:rPr>
            <w:rStyle w:val="NLink"/>
          </w:rPr>
          <w:t xml:space="preserve">un matériel et des accessoires spécifiques</w:t>
        </w:r>
      </w:hyperlink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04" w:history="1">
        <w:r>
          <w:rPr>
            <w:rStyle w:val="NLink"/>
          </w:rPr>
          <w:t xml:space="preserve">yonex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05" w:history="1">
        <w:r>
          <w:rPr>
            <w:rStyle w:val="NLink"/>
          </w:rPr>
          <w:t xml:space="preserve">sports de raquette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2015-12-03T11:35:53+01:00</dcterms:created>
  <dcterms:modified xsi:type="dcterms:W3CDTF">2015-12-03T11:35:53+01:00</dcterms:modified>
  <dc:title/>
  <dc:description/>
  <dc:subject/>
  <cp:keywords/>
  <cp:category/>
</cp:coreProperties>
</file>