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Affrontez toutes les intempéries avec les vestes imperméables pour la voile de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vestes imperméables pour la voile, imperméables pour la voile, vestes imperméables pour la voile homme, vestes imperméables pour la voile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imperméables de voile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imperméables de voile vous convenant.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9" w:history="1">
        <w:r>
          <w:rPr>
            <w:rStyle w:val="NLink"/>
          </w:rPr>
          <w:t xml:space="preserve">vêtements pour bateau</w:t>
        </w:r>
      </w:hyperlink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 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0" w:history="1">
        <w:r>
          <w:rPr>
            <w:rStyle w:val="NLink"/>
          </w:rPr>
          <w:t xml:space="preserve">chaussures et bottes pour bateau</w:t>
        </w:r>
      </w:hyperlink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1" w:history="1">
        <w:r>
          <w:rPr>
            <w:rStyle w:val="NLink"/>
          </w:rPr>
          <w:t xml:space="preserve">gilets de sauvetage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2015-12-03T11:35:49+01:00</dcterms:created>
  <dcterms:modified xsi:type="dcterms:W3CDTF">2015-12-03T11:35:49+01:00</dcterms:modified>
  <dc:title/>
  <dc:description/>
  <dc:subject/>
  <cp:keywords/>
  <cp:category/>
</cp:coreProperties>
</file>