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snowboard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Snowboard, snowboard DECATHLON, snowboard pistes pas cher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snowboards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3" w:history="1">
        <w:r>
          <w:rPr>
            <w:rStyle w:val="NLink"/>
          </w:rPr>
          <w:t xml:space="preserve">casques</w:t>
        </w:r>
      </w:hyperlink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34" w:history="1">
        <w:r>
          <w:rPr>
            <w:rStyle w:val="NLink"/>
          </w:rPr>
          <w:t xml:space="preserve">boots de snowboard</w:t>
        </w:r>
      </w:hyperlink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5" w:history="1">
        <w:r>
          <w:rPr>
            <w:rStyle w:val="NLink"/>
          </w:rPr>
          <w:t xml:space="preserve">housses de rangement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2015-12-03T11:36:02+01:00</dcterms:created>
  <dcterms:modified xsi:type="dcterms:W3CDTF">2015-12-03T11:36:02+01:00</dcterms:modified>
  <dc:title/>
  <dc:description/>
  <dc:subject/>
  <cp:keywords/>
  <cp:category/>
</cp:coreProperties>
</file>