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Partez vers le grand large grâce aux accessoires pour dériveur et catamaran de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dériveur ou catamaran, accessoires pour dériveur ou catamaran adulte, dériveur ou catamaran enfants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dériveur ou catamaran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dériveur ou catamaran vous convenant.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28" w:history="1">
        <w:r>
          <w:rPr>
            <w:rStyle w:val="NLink"/>
          </w:rPr>
          <w:t xml:space="preserve">bateaux, kayaks ou paddle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" w:history="1">
        <w:r>
          <w:rPr>
            <w:rStyle w:val="NLink"/>
          </w:rPr>
          <w:t xml:space="preserve">bonnets ou casquettes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u</w:t>
      </w:r>
      <w:r>
        <w:rPr>
          <w:b/>
        </w:rPr>
        <w:t xml:space="preserve">l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.</w:t>
      </w:r>
      <w:r>
        <w:rPr/>
        <w:t xml:space="preserve"> 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X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0" w:history="1">
        <w:r>
          <w:rPr>
            <w:rStyle w:val="NLink"/>
          </w:rPr>
          <w:t xml:space="preserve">botillons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d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2015-12-03T11:35:49+01:00</dcterms:created>
  <dcterms:modified xsi:type="dcterms:W3CDTF">2015-12-03T11:35:49+01:00</dcterms:modified>
  <dc:title/>
  <dc:description/>
  <dc:subject/>
  <cp:keywords/>
  <cp:category/>
</cp:coreProperties>
</file>