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choisir ses arcs pour progresser 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Arcs, Arcs Long Bow, Arcs pour enfant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bien choisir ses arcs pour progresser 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les débutants comme pour les sportifs les plus expérimentés, les arcs doivent être choisis avec soin. DECATHLON vous accompagne dans cette sélection.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7" w:history="1">
        <w:r>
          <w:rPr>
            <w:rStyle w:val="NLink"/>
          </w:rPr>
          <w:t xml:space="preserve">pétanque, les fléchettes ou le tir à l'arc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8" w:history="1">
        <w:r>
          <w:rPr>
            <w:rStyle w:val="NLink"/>
          </w:rPr>
          <w:t xml:space="preserve">matériel pour le tir à l'arc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9" w:history="1">
        <w:r>
          <w:rPr>
            <w:rStyle w:val="NLink"/>
          </w:rPr>
          <w:t xml:space="preserve">cibles</w:t>
        </w:r>
      </w:hyperlink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10859-petanque-arc-flechettes" TargetMode="External"/>
  <Relationship Id="rId8" Type="http://schemas.openxmlformats.org/officeDocument/2006/relationships/hyperlink" Target="http://www.decathlon.fr/C-313476-arcs" TargetMode="External"/>
  <Relationship Id="rId9" Type="http://schemas.openxmlformats.org/officeDocument/2006/relationships/hyperlink" Target="http://www.decathlon.fr/C-314618-cibl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2015-12-03T11:37:07+01:00</dcterms:created>
  <dcterms:modified xsi:type="dcterms:W3CDTF">2015-12-03T11:37:07+01:00</dcterms:modified>
  <dc:title/>
  <dc:description/>
  <dc:subject/>
  <cp:keywords/>
  <cp:category/>
</cp:coreProperties>
</file>