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skis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skis, ski alpin, skis enfant 
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skis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vos skis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2015-12-18T09:37:45+01:00</dcterms:created>
  <dcterms:modified xsi:type="dcterms:W3CDTF">2015-12-18T09:37:45+01:00</dcterms:modified>
  <dc:title/>
  <dc:description/>
  <dc:subject/>
  <cp:keywords/>
  <cp:category/>
</cp:coreProperties>
</file>