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top-10-family-things-to-do-in-london</w:t>
            </w:r>
          </w:p>
        </w:tc>
        <w:tc>
          <w:tcPr>
            <w:tcW w:w="6900" w:type="dxa"/>
            <w:shd w:val="clear" w:color="auto" w:fill="C8C8C8"/>
          </w:tcPr>
          <w:p>
            <w:r>
              <w:t xml:space="preserve">top-10-family-things-to-do-in-london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family things to do in London</w:t>
            </w:r>
          </w:p>
        </w:tc>
        <w:tc>
          <w:tcPr>
            <w:tcW w:w="6900" w:type="dxa"/>
            <w:shd w:val="clear" w:color="auto" w:fill="C8C8C8"/>
          </w:tcPr>
          <w:p>
            <w:r>
              <w:t xml:space="preserve">Top 10 family things to do in London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London_Top Ten Family.jpg</w:t>
            </w:r>
          </w:p>
        </w:tc>
        <w:tc>
          <w:tcPr>
            <w:tcW w:w="6900" w:type="dxa"/>
            <w:shd w:val="clear" w:color="auto" w:fill="C8C8C8"/>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www.hotels.com/articles/ar000484</w:t>
            </w:r>
          </w:p>
        </w:tc>
        <w:tc>
          <w:tcPr>
            <w:tcW w:w="6900" w:type="dxa"/>
            <w:shd w:val="clear" w:color="auto" w:fill="C8C8C8"/>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