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Nightlife-in-Rome-Where-to-Find-Bars-Discos-Opera-and-Comedy</w:t>
            </w:r>
          </w:p>
        </w:tc>
        <w:tc>
          <w:tcPr>
            <w:tcW w:w="6900" w:type="dxa"/>
            <w:shd w:val="clear" w:color="auto" w:fill="C8C8C8"/>
          </w:tcPr>
          <w:p>
            <w:r>
              <w:t xml:space="preserve">Nightlife-in-Rome-Where-to-Find-Bars-Discos-Opera-and-Comedy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Rome: Where to Find Bars, Discos, Opera, and Comedy</w:t>
            </w:r>
          </w:p>
        </w:tc>
        <w:tc>
          <w:tcPr>
            <w:tcW w:w="6900" w:type="dxa"/>
            <w:shd w:val="clear" w:color="auto" w:fill="C8C8C8"/>
          </w:tcPr>
          <w:p>
            <w:r>
              <w:t xml:space="preserve">Nightlife in Rome: Where to Find Bars, Discos, Opera, and Comedy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