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976A6F" w:rsidRPr="00A305C3" w:rsidTr="00A305C3">
        <w:tc>
          <w:tcPr>
            <w:tcW w:w="500" w:type="dxa"/>
            <w:shd w:val="clear" w:color="auto" w:fill="FF0000"/>
          </w:tcPr>
          <w:p w:rsidR="00976A6F" w:rsidRPr="00A305C3" w:rsidRDefault="00E0748F">
            <w:r w:rsidRPr="00A305C3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76A6F" w:rsidRPr="00A305C3" w:rsidRDefault="00E0748F">
            <w:r w:rsidRPr="00A305C3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976A6F" w:rsidRPr="00A305C3" w:rsidRDefault="00E0748F">
            <w:r w:rsidRPr="00A305C3">
              <w:t>kr_KR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FF0000"/>
          </w:tcPr>
          <w:p w:rsidR="00976A6F" w:rsidRPr="00A305C3" w:rsidRDefault="00E0748F">
            <w:r w:rsidRPr="00A305C3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76A6F" w:rsidRPr="00A305C3" w:rsidRDefault="00E0748F">
            <w:r w:rsidRPr="00A305C3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976A6F" w:rsidRPr="00A305C3" w:rsidRDefault="00E0748F">
            <w:r w:rsidRPr="00A305C3">
              <w:t>Hawaii (The Big Island)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FF0000"/>
          </w:tcPr>
          <w:p w:rsidR="00976A6F" w:rsidRPr="00A305C3" w:rsidRDefault="00E0748F">
            <w:r w:rsidRPr="00A305C3">
              <w:t>3</w:t>
            </w:r>
          </w:p>
        </w:tc>
        <w:tc>
          <w:tcPr>
            <w:tcW w:w="2000" w:type="dxa"/>
            <w:shd w:val="clear" w:color="auto" w:fill="FF0000"/>
          </w:tcPr>
          <w:p w:rsidR="00976A6F" w:rsidRPr="00A305C3" w:rsidRDefault="00E0748F">
            <w:r w:rsidRPr="00A305C3">
              <w:t>Category</w:t>
            </w:r>
          </w:p>
        </w:tc>
        <w:tc>
          <w:tcPr>
            <w:tcW w:w="13300" w:type="dxa"/>
            <w:shd w:val="clear" w:color="auto" w:fill="auto"/>
          </w:tcPr>
          <w:p w:rsidR="00976A6F" w:rsidRPr="00A305C3" w:rsidRDefault="00E0748F">
            <w:r w:rsidRPr="00A305C3">
              <w:t xml:space="preserve">                                                                                             Arts and Culture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4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/>
                <w:shd w:val="clear" w:color="auto" w:fill="FFFFFF"/>
              </w:rPr>
              <w:t>하와이</w:t>
            </w:r>
            <w:r w:rsidR="00561F53" w:rsidRPr="00320ECE">
              <w:rPr>
                <w:rFonts w:ascii="맑은 고딕" w:hAnsi="맑은 고딕" w:hint="eastAsia"/>
                <w:shd w:val="clear" w:color="auto" w:fill="FFFFFF"/>
              </w:rPr>
              <w:t>(빅 아일랜드)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5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Country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미국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450B7" w:rsidP="00A305C3">
            <w:pPr>
              <w:pStyle w:val="MS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FFFFF"/>
              </w:rPr>
              <w:t>하와이</w:t>
            </w:r>
            <w:r w:rsidR="004D2EE8">
              <w:rPr>
                <w:rFonts w:ascii="맑은 고딕" w:eastAsia="맑은 고딕" w:hAnsi="맑은 고딕" w:hint="eastAsia"/>
                <w:shd w:val="clear" w:color="auto" w:fill="FFFFFF"/>
              </w:rPr>
              <w:t>의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문화와 예술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FF0000"/>
          </w:tcPr>
          <w:p w:rsidR="00976A6F" w:rsidRPr="00A305C3" w:rsidRDefault="00E0748F">
            <w:r w:rsidRPr="00A305C3">
              <w:t>7</w:t>
            </w:r>
          </w:p>
        </w:tc>
        <w:tc>
          <w:tcPr>
            <w:tcW w:w="2000" w:type="dxa"/>
            <w:shd w:val="clear" w:color="auto" w:fill="FF0000"/>
          </w:tcPr>
          <w:p w:rsidR="00976A6F" w:rsidRPr="00A305C3" w:rsidRDefault="00E0748F">
            <w:r w:rsidRPr="00A305C3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E0748F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/>
              </w:rPr>
              <w:t>1642840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8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450B7" w:rsidP="009450B7">
            <w:pPr>
              <w:pStyle w:val="MS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하와이는 섬 </w:t>
            </w:r>
            <w:r w:rsidR="004D2EE8">
              <w:rPr>
                <w:rFonts w:ascii="맑은 고딕" w:eastAsia="맑은 고딕" w:hAnsi="맑은 고딕" w:hint="eastAsia"/>
                <w:shd w:val="clear" w:color="auto" w:fill="FFFFFF"/>
              </w:rPr>
              <w:t>자체에서 받는 감동도 크지만</w:t>
            </w:r>
            <w:r w:rsidR="001E3FAC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직접 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훌라 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축제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에 참여하고,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여러 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역사 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유적지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와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세계문화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유산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인 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하와이 국립화산공원을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방문한다면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하와이의 문화와 예술을</w:t>
            </w:r>
            <w:r w:rsidR="0085206A" w:rsidRPr="00320ECE">
              <w:rPr>
                <w:rFonts w:ascii="맑은 고딕" w:eastAsia="맑은 고딕" w:hAnsi="맑은 고딕" w:hint="eastAsia"/>
              </w:rPr>
              <w:t xml:space="preserve"> </w:t>
            </w:r>
            <w:r w:rsidR="0085206A"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피부로 </w:t>
            </w:r>
            <w:r w:rsidR="00901CC2">
              <w:rPr>
                <w:rFonts w:ascii="맑은 고딕" w:eastAsia="맑은 고딕" w:hAnsi="맑은 고딕" w:hint="eastAsia"/>
                <w:shd w:val="clear" w:color="auto" w:fill="FFFFFF"/>
              </w:rPr>
              <w:t>느끼는 경험을 하게 될 것입니다.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9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MS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훌라 축제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10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9450B7">
            <w:pPr>
              <w:pStyle w:val="MS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훌라로 대표되는 하와이의 문화는 원주민의 문화와 이민자들의 문화가 융합된 결정체입니다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훌라 축제를 통해 하와이의 문화를 </w:t>
            </w:r>
            <w:r w:rsidR="009450B7">
              <w:rPr>
                <w:rFonts w:ascii="맑은 고딕" w:eastAsia="맑은 고딕" w:hAnsi="맑은 고딕" w:hint="eastAsia"/>
                <w:shd w:val="clear" w:color="auto" w:fill="FFFFFF"/>
              </w:rPr>
              <w:t>생생하게 체험해보세요.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11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MS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메리 모나크 축제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(Merrie Monarche Festival)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12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메리 모나크 축제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(3~4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월 부활절 이후 시작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는 힐로에서 열리는 세계 최고의 훌라 행사입니다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매년 부활절 주간에 일주일 동안 열리는 훌라 </w:t>
            </w:r>
            <w:r w:rsidR="00802082">
              <w:rPr>
                <w:rFonts w:ascii="맑은 고딕" w:eastAsia="맑은 고딕" w:hAnsi="맑은 고딕"/>
                <w:shd w:val="clear" w:color="auto" w:fill="FFFFFF"/>
              </w:rPr>
              <w:t>축제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>에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하와이 각 섬과 미국각지에서 참가합니다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음악과 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스토리</w:t>
            </w:r>
            <w:r w:rsidR="00F530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텔링의 감동적인 표현은 하와이 문화와 알로하 정신을 영속적으로 이어가고 새롭게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lastRenderedPageBreak/>
              <w:t>해석하기 위해 하와이 섬 주민들이 기울이고 있는 노력의 일</w:t>
            </w:r>
            <w:r w:rsidR="00F5303E">
              <w:rPr>
                <w:rFonts w:ascii="맑은 고딕" w:eastAsia="맑은 고딕" w:hAnsi="맑은 고딕" w:hint="eastAsia"/>
                <w:shd w:val="clear" w:color="auto" w:fill="FFFFFF"/>
              </w:rPr>
              <w:t>부분이기도 합니다.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Piilani St, Hilo 865, HI 96720, U.S.A.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14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+1 808 935 9168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15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www.merriemonarch.com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16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17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18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19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9CC2E5"/>
          </w:tcPr>
          <w:p w:rsidR="00976A6F" w:rsidRPr="00A305C3" w:rsidRDefault="00E0748F">
            <w:r w:rsidRPr="00A305C3">
              <w:t>20</w:t>
            </w:r>
          </w:p>
        </w:tc>
        <w:tc>
          <w:tcPr>
            <w:tcW w:w="2000" w:type="dxa"/>
            <w:shd w:val="clear" w:color="auto" w:fill="9CC2E5"/>
          </w:tcPr>
          <w:p w:rsidR="00976A6F" w:rsidRPr="00A305C3" w:rsidRDefault="00E0748F">
            <w:r w:rsidRPr="00A305C3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21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MS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역사 유적지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22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카일루아 유적 마을은 화창한 코나 코스트의 중심부에 자리한 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>활기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넘치는 해변 마을입니다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한때 고요한 어촌이자 하와이 왕족의 휴가지였던 카일루아 빌리지는 이제 저렴한 숙박 시설과 더불어 뛰어난 쇼핑과 외식 </w:t>
            </w:r>
            <w:r w:rsidR="00F5303E">
              <w:rPr>
                <w:rFonts w:ascii="맑은 고딕" w:eastAsia="맑은 고딕" w:hAnsi="맑은 고딕" w:hint="eastAsia"/>
                <w:shd w:val="clear" w:color="auto" w:fill="FFFFFF"/>
              </w:rPr>
              <w:t>시설을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갖추고 풍요로운 하와이 문화를 선사하는 휴양지로 거듭나고 있습니다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카일루아 유적 마을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24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훌리헤에 궁전과 모쿠아이카우아 교회</w:t>
            </w:r>
            <w:r w:rsidR="00F5303E">
              <w:rPr>
                <w:rFonts w:ascii="맑은 고딕" w:eastAsia="맑은 고딕" w:hAnsi="맑은 고딕" w:hint="eastAsia"/>
                <w:shd w:val="clear" w:color="auto" w:fill="FFFFFF"/>
              </w:rPr>
              <w:t>는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알리이 드라이브에 자리하고 있습니다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카메하메하 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1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세</w:t>
            </w:r>
            <w:r w:rsidR="00F5303E">
              <w:rPr>
                <w:rFonts w:ascii="맑은 고딕" w:eastAsia="맑은 고딕" w:hAnsi="맑은 고딕" w:hint="eastAsia"/>
                <w:shd w:val="clear" w:color="auto" w:fill="FFFFFF"/>
              </w:rPr>
              <w:t>가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1819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년 세상을 뜰 때까지 </w:t>
            </w:r>
            <w:r w:rsidR="00A305C3" w:rsidRPr="00320ECE">
              <w:rPr>
                <w:rFonts w:ascii="맑은 고딕" w:eastAsia="맑은 고딕" w:hAnsi="맑은 고딕"/>
                <w:shd w:val="clear" w:color="auto" w:fill="FFFFFF"/>
              </w:rPr>
              <w:t>이</w:t>
            </w:r>
            <w:r w:rsidR="00A305C3"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자리에서 여생을 </w:t>
            </w:r>
            <w:r w:rsidR="00F5303E">
              <w:rPr>
                <w:rFonts w:ascii="맑은 고딕" w:eastAsia="맑은 고딕" w:hAnsi="맑은 고딕"/>
                <w:shd w:val="clear" w:color="auto" w:fill="FFFFFF"/>
              </w:rPr>
              <w:t>보냈</w:t>
            </w:r>
            <w:r w:rsidR="00F5303E">
              <w:rPr>
                <w:rFonts w:ascii="맑은 고딕" w:eastAsia="맑은 고딕" w:hAnsi="맑은 고딕" w:hint="eastAsia"/>
                <w:shd w:val="clear" w:color="auto" w:fill="FFFFFF"/>
              </w:rPr>
              <w:t>다고 합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호텔 지상층에 위치한 아후에나 헤이아우는 카메하메하 왕이 재건축한 사원이며 국가사적으로 지정되어 있습니다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카일루아 피어는 일몰을 감상하기에 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좋고,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철인경기 세계선수권 대회의 출발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>지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점이자 결승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>지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점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>이기도 합니다.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25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26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27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28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29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30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31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DD6EE"/>
          </w:tcPr>
          <w:p w:rsidR="00976A6F" w:rsidRPr="00A305C3" w:rsidRDefault="00E0748F">
            <w:r w:rsidRPr="00A305C3">
              <w:t>32</w:t>
            </w:r>
          </w:p>
        </w:tc>
        <w:tc>
          <w:tcPr>
            <w:tcW w:w="2000" w:type="dxa"/>
            <w:shd w:val="clear" w:color="auto" w:fill="BDD6EE"/>
          </w:tcPr>
          <w:p w:rsidR="00976A6F" w:rsidRPr="00A305C3" w:rsidRDefault="00E0748F">
            <w:r w:rsidRPr="00A305C3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33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MS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유네스코 세계문화유산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-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하와이 화산국립공원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802082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하와이 화산국립공원에서 지형이 바뀌는 광경을 바로 눈앞에서 목격해보세요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힐로 남서쪽으로 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30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마일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(48km)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지점에 자리잡은 이 공원</w:t>
            </w:r>
            <w:r w:rsidR="00802082">
              <w:rPr>
                <w:rFonts w:ascii="맑은 고딕" w:eastAsia="맑은 고딕" w:hAnsi="맑은 고딕" w:hint="eastAsia"/>
                <w:shd w:val="clear" w:color="auto" w:fill="FFFFFF"/>
              </w:rPr>
              <w:t>에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지구상에서 가장 활발히 분출하는 화산 중 하나인 킬라우에아가 있습니다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35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MS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하와이 화산국립공원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(Hawaii Volcanoes National Park)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36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1987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년 </w:t>
            </w:r>
            <w:r w:rsidR="00802082">
              <w:rPr>
                <w:rFonts w:ascii="맑은 고딕" w:eastAsia="맑은 고딕" w:hAnsi="맑은 고딕"/>
                <w:shd w:val="clear" w:color="auto" w:fill="FFFFFF"/>
              </w:rPr>
              <w:t>유네스코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="00802082">
              <w:rPr>
                <w:rFonts w:ascii="맑은 고딕" w:eastAsia="맑은 고딕" w:hAnsi="맑은 고딕"/>
                <w:shd w:val="clear" w:color="auto" w:fill="FFFFFF"/>
              </w:rPr>
              <w:t>세계문화유산</w:t>
            </w:r>
            <w:r w:rsidR="00F45E8C">
              <w:rPr>
                <w:rFonts w:ascii="맑은 고딕" w:eastAsia="맑은 고딕" w:hAnsi="맑은 고딕" w:hint="eastAsia"/>
                <w:shd w:val="clear" w:color="auto" w:fill="FFFFFF"/>
              </w:rPr>
              <w:t>으로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 xml:space="preserve"> 지정된 이 공원은 창조와 파괴가 동시에 이루어지는 원초적 과정을 직접 목격할 수 있어 하와이에서 가장 인기 높은 관광 명소인 동시에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320ECE">
              <w:rPr>
                <w:rFonts w:ascii="맑은 고딕" w:eastAsia="맑은 고딕" w:hAnsi="맑은 고딕"/>
                <w:shd w:val="clear" w:color="auto" w:fill="FFFFFF"/>
              </w:rPr>
              <w:t>하와이 원주민들에게는 신성한 장소입니다</w:t>
            </w: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37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Hawaii National Park, Hawaii Volcanoes National Park, Island of Hawaii, HI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38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+1 808 964 1000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39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  <w:color w:val="auto"/>
              </w:rPr>
            </w:pPr>
            <w:r w:rsidRPr="00320ECE">
              <w:rPr>
                <w:rFonts w:ascii="맑은 고딕" w:eastAsia="맑은 고딕" w:hAnsi="맑은 고딕" w:cs="함초롬바탕" w:hint="eastAsia"/>
                <w:color w:val="auto"/>
                <w:shd w:val="clear" w:color="auto" w:fill="FFFFFF"/>
              </w:rPr>
              <w:t>http://www.nps.gov/havo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40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41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42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43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B4BAC3"/>
          </w:tcPr>
          <w:p w:rsidR="00976A6F" w:rsidRPr="00A305C3" w:rsidRDefault="00E0748F">
            <w:r w:rsidRPr="00A305C3">
              <w:t>44</w:t>
            </w:r>
          </w:p>
        </w:tc>
        <w:tc>
          <w:tcPr>
            <w:tcW w:w="2000" w:type="dxa"/>
            <w:shd w:val="clear" w:color="auto" w:fill="B4BAC3"/>
          </w:tcPr>
          <w:p w:rsidR="00976A6F" w:rsidRPr="00A305C3" w:rsidRDefault="00E0748F">
            <w:r w:rsidRPr="00A305C3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85206A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사원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46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 w:rsidP="00F45E8C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 xml:space="preserve">하와이에는 곳곳에 </w:t>
            </w:r>
            <w:r w:rsidR="00F45E8C">
              <w:rPr>
                <w:rFonts w:ascii="맑은 고딕" w:hAnsi="맑은 고딕" w:hint="eastAsia"/>
              </w:rPr>
              <w:t xml:space="preserve">오래된 </w:t>
            </w:r>
            <w:r w:rsidRPr="00320ECE">
              <w:rPr>
                <w:rFonts w:ascii="맑은 고딕" w:hAnsi="맑은 고딕" w:hint="eastAsia"/>
              </w:rPr>
              <w:t>사원이 남아 있습니다. 역사</w:t>
            </w:r>
            <w:r w:rsidR="00F45E8C">
              <w:rPr>
                <w:rFonts w:ascii="맑은 고딕" w:hAnsi="맑은 고딕" w:hint="eastAsia"/>
              </w:rPr>
              <w:t>가 남긴 사원</w:t>
            </w:r>
            <w:r w:rsidRPr="00320ECE">
              <w:rPr>
                <w:rFonts w:ascii="맑은 고딕" w:hAnsi="맑은 고딕" w:hint="eastAsia"/>
              </w:rPr>
              <w:t xml:space="preserve">에서 하와이의 </w:t>
            </w:r>
            <w:r w:rsidR="00F45E8C">
              <w:rPr>
                <w:rFonts w:ascii="맑은 고딕" w:hAnsi="맑은 고딕" w:hint="eastAsia"/>
              </w:rPr>
              <w:t xml:space="preserve">옛모습을 </w:t>
            </w:r>
            <w:r w:rsidR="006D215E">
              <w:rPr>
                <w:rFonts w:ascii="맑은 고딕" w:hAnsi="맑은 고딕" w:hint="eastAsia"/>
              </w:rPr>
              <w:t>상상해</w:t>
            </w:r>
            <w:r w:rsidRPr="00320ECE">
              <w:rPr>
                <w:rFonts w:ascii="맑은 고딕" w:hAnsi="맑은 고딕" w:hint="eastAsia"/>
              </w:rPr>
              <w:t xml:space="preserve"> 보는 시간을 가져보세요.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47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푸우코홀라 헤이아우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48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85206A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돌로 만든 장엄한 푸우코홀라 헤이아우는 국립공원 제도에 따라 지정된 곳입니다. 헤이아우는 하와이 원주민들이 제례를 지내는 신성한 장소였는데</w:t>
            </w:r>
            <w:r w:rsidR="006D215E">
              <w:rPr>
                <w:rFonts w:ascii="맑은 고딕" w:hAnsi="맑은 고딕" w:hint="eastAsia"/>
              </w:rPr>
              <w:t>,</w:t>
            </w:r>
            <w:r w:rsidRPr="00320ECE">
              <w:rPr>
                <w:rFonts w:ascii="맑은 고딕" w:hAnsi="맑은 고딕" w:hint="eastAsia"/>
              </w:rPr>
              <w:t xml:space="preserve"> 푸우코홀라 헤이아우는 역사적 예언을 실현하기 위해 특별히 지은 사원이었습니다. 푸우코홀라 헤이아우를 방문해 하와이 섬의 역사 속으로 들어가 보세요.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49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/>
                <w:shd w:val="clear" w:color="auto" w:fill="FFFFFF"/>
              </w:rPr>
              <w:t>62-3601 Kawaihae Road, Kawaihae, Island of Hawai</w:t>
            </w:r>
            <w:r w:rsidRPr="00320ECE">
              <w:rPr>
                <w:rFonts w:ascii="맑은 고딕" w:hAnsi="맑은 고딕" w:hint="eastAsia"/>
                <w:shd w:val="clear" w:color="auto" w:fill="FFFFFF"/>
              </w:rPr>
              <w:t>i,  HI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50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+1 808 882 7218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51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http://www.nps.gov/puhe/index.htm 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52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53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54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t>55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8E98A5"/>
          </w:tcPr>
          <w:p w:rsidR="00976A6F" w:rsidRPr="00A305C3" w:rsidRDefault="00E0748F">
            <w:r w:rsidRPr="00A305C3"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976A6F" w:rsidRPr="00A305C3" w:rsidRDefault="00E0748F">
            <w:r w:rsidRPr="00A305C3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57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미술관 거리와 박물관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58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먼저 아름다운 힐로 베이와 마주한 카메하메하 거리를 따라 산책하며 현대적 알로하 의상, 1925년에 건축된 신고전주의 양식의 팰리스 극장 및 활기찬 힐로 파머스 마켓을 비롯해 다양한 현지 매장과 레스토랑 및 명소를 둘러보세요. 이 섬의 문화적, 예술적 전통을 보존하고 나누기 위해 세운 힐로 예술의 구심점 이스트 하와이 문화센터를 방문해 보세요.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59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이스트 하와이 문화센터(East Hawaii Culture Center)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60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rPr>
                <w:rFonts w:ascii="맑은 고딕" w:hAnsi="맑은 고딕"/>
              </w:rPr>
            </w:pPr>
            <w:r w:rsidRPr="00320ECE">
              <w:rPr>
                <w:rFonts w:ascii="맑은 고딕" w:hAnsi="맑은 고딕" w:hint="eastAsia"/>
              </w:rPr>
              <w:t>힐로 지역의 예술을 보존</w:t>
            </w:r>
            <w:r w:rsidR="006D215E">
              <w:rPr>
                <w:rFonts w:ascii="맑은 고딕" w:hAnsi="맑은 고딕" w:hint="eastAsia"/>
              </w:rPr>
              <w:t>,</w:t>
            </w:r>
            <w:r w:rsidRPr="00320ECE">
              <w:rPr>
                <w:rFonts w:ascii="맑은 고딕" w:hAnsi="맑은 고딕" w:hint="eastAsia"/>
              </w:rPr>
              <w:t xml:space="preserve"> 발전시키기 위해 만들어진 이스트 하와이 문화 센터는 하외이만의 시각이 반영된 예술 작품을 전시하고 있습니다.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61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141 Kalakaua St, Hilo, HI 96720, U.S.A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62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+1 808 961 5711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63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A305C3" w:rsidP="00A305C3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320ECE">
              <w:rPr>
                <w:rFonts w:ascii="맑은 고딕" w:eastAsia="맑은 고딕" w:hAnsi="맑은 고딕" w:hint="eastAsia"/>
                <w:shd w:val="clear" w:color="auto" w:fill="FFFFFF"/>
              </w:rPr>
              <w:t>https://www.facebook.com/pages/East-Hawaii-Cultural-Center/111708665512798</w:t>
            </w: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64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65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976A6F" w:rsidRPr="00320ECE" w:rsidRDefault="00976A6F">
            <w:pPr>
              <w:rPr>
                <w:rFonts w:ascii="맑은 고딕" w:hAnsi="맑은 고딕"/>
              </w:rPr>
            </w:pPr>
          </w:p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66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976A6F" w:rsidRPr="00A305C3" w:rsidRDefault="00976A6F"/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976A6F" w:rsidRPr="00A305C3" w:rsidRDefault="00976A6F"/>
        </w:tc>
      </w:tr>
      <w:tr w:rsidR="00976A6F" w:rsidRPr="00A305C3" w:rsidTr="00A305C3">
        <w:tc>
          <w:tcPr>
            <w:tcW w:w="500" w:type="dxa"/>
            <w:shd w:val="clear" w:color="auto" w:fill="0070C0"/>
          </w:tcPr>
          <w:p w:rsidR="00976A6F" w:rsidRPr="00A305C3" w:rsidRDefault="00E0748F">
            <w:r w:rsidRPr="00A305C3">
              <w:t>68</w:t>
            </w:r>
          </w:p>
        </w:tc>
        <w:tc>
          <w:tcPr>
            <w:tcW w:w="2000" w:type="dxa"/>
            <w:shd w:val="clear" w:color="auto" w:fill="0070C0"/>
          </w:tcPr>
          <w:p w:rsidR="00976A6F" w:rsidRPr="00A305C3" w:rsidRDefault="00E0748F">
            <w:r w:rsidRPr="00A305C3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976A6F" w:rsidRPr="00A305C3" w:rsidRDefault="00976A6F"/>
        </w:tc>
      </w:tr>
    </w:tbl>
    <w:p w:rsidR="005B7C14" w:rsidRDefault="005B7C14"/>
    <w:sectPr w:rsidR="005B7C14" w:rsidSect="00136F94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699" w:rsidRDefault="00AC7699" w:rsidP="007B6A48">
      <w:pPr>
        <w:spacing w:after="0" w:line="240" w:lineRule="auto"/>
      </w:pPr>
      <w:r>
        <w:separator/>
      </w:r>
    </w:p>
  </w:endnote>
  <w:endnote w:type="continuationSeparator" w:id="1">
    <w:p w:rsidR="00AC7699" w:rsidRDefault="00AC7699" w:rsidP="007B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699" w:rsidRDefault="00AC7699" w:rsidP="007B6A48">
      <w:pPr>
        <w:spacing w:after="0" w:line="240" w:lineRule="auto"/>
      </w:pPr>
      <w:r>
        <w:separator/>
      </w:r>
    </w:p>
  </w:footnote>
  <w:footnote w:type="continuationSeparator" w:id="1">
    <w:p w:rsidR="00AC7699" w:rsidRDefault="00AC7699" w:rsidP="007B6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6A6F"/>
    <w:rsid w:val="00136F94"/>
    <w:rsid w:val="001E3FAC"/>
    <w:rsid w:val="00205473"/>
    <w:rsid w:val="00220FCA"/>
    <w:rsid w:val="00320ECE"/>
    <w:rsid w:val="004D2EE8"/>
    <w:rsid w:val="00550738"/>
    <w:rsid w:val="00556207"/>
    <w:rsid w:val="00561F53"/>
    <w:rsid w:val="005B7C14"/>
    <w:rsid w:val="006D215E"/>
    <w:rsid w:val="007B6A48"/>
    <w:rsid w:val="00802082"/>
    <w:rsid w:val="0085206A"/>
    <w:rsid w:val="00901CC2"/>
    <w:rsid w:val="009450B7"/>
    <w:rsid w:val="00976A6F"/>
    <w:rsid w:val="00A305C3"/>
    <w:rsid w:val="00AC7699"/>
    <w:rsid w:val="00AE27B6"/>
    <w:rsid w:val="00E0748F"/>
    <w:rsid w:val="00F45E8C"/>
    <w:rsid w:val="00F5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F94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36F94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85206A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85206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7B6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6A48"/>
  </w:style>
  <w:style w:type="paragraph" w:styleId="a5">
    <w:name w:val="footer"/>
    <w:basedOn w:val="a"/>
    <w:link w:val="Char0"/>
    <w:uiPriority w:val="99"/>
    <w:semiHidden/>
    <w:unhideWhenUsed/>
    <w:rsid w:val="007B6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6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826</Words>
  <Characters>3357</Characters>
  <Application>Microsoft Office Word</Application>
  <DocSecurity>0</DocSecurity>
  <Lines>272</Lines>
  <Paragraphs>176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12</cp:revision>
  <dcterms:created xsi:type="dcterms:W3CDTF">2015-08-22T20:44:00Z</dcterms:created>
  <dcterms:modified xsi:type="dcterms:W3CDTF">2015-08-22T21:22:00Z</dcterms:modified>
</cp:coreProperties>
</file>