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B1CD6" w:rsidRPr="00FB788A" w14:paraId="21C47AB3" w14:textId="77777777" w:rsidTr="00565836">
        <w:tc>
          <w:tcPr>
            <w:tcW w:w="500" w:type="dxa"/>
            <w:shd w:val="clear" w:color="auto" w:fill="FF0000"/>
          </w:tcPr>
          <w:p w14:paraId="391F8092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8942A53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Language</w:t>
            </w:r>
            <w:proofErr w:type="spellEnd"/>
          </w:p>
        </w:tc>
        <w:tc>
          <w:tcPr>
            <w:tcW w:w="13298" w:type="dxa"/>
          </w:tcPr>
          <w:p w14:paraId="372857FE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es_MX</w:t>
            </w:r>
            <w:proofErr w:type="spellEnd"/>
          </w:p>
        </w:tc>
      </w:tr>
      <w:tr w:rsidR="00CB1CD6" w:rsidRPr="00FB788A" w14:paraId="141EB629" w14:textId="77777777" w:rsidTr="00565836">
        <w:tc>
          <w:tcPr>
            <w:tcW w:w="500" w:type="dxa"/>
            <w:shd w:val="clear" w:color="auto" w:fill="FF0000"/>
          </w:tcPr>
          <w:p w14:paraId="09A3ED30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0CEFAD7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4F79F0FB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Houston</w:t>
            </w:r>
          </w:p>
        </w:tc>
      </w:tr>
      <w:tr w:rsidR="00CB1CD6" w:rsidRPr="00FB788A" w14:paraId="113AE502" w14:textId="77777777" w:rsidTr="00565836">
        <w:tc>
          <w:tcPr>
            <w:tcW w:w="500" w:type="dxa"/>
            <w:shd w:val="clear" w:color="auto" w:fill="FF0000"/>
          </w:tcPr>
          <w:p w14:paraId="793F08B9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023EAC81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Category</w:t>
            </w:r>
            <w:proofErr w:type="spellEnd"/>
          </w:p>
        </w:tc>
        <w:tc>
          <w:tcPr>
            <w:tcW w:w="13298" w:type="dxa"/>
          </w:tcPr>
          <w:p w14:paraId="396C77C0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Arts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and Culture</w:t>
            </w:r>
          </w:p>
        </w:tc>
      </w:tr>
      <w:tr w:rsidR="00CB1CD6" w:rsidRPr="00FB788A" w14:paraId="338CA384" w14:textId="77777777" w:rsidTr="00565836">
        <w:tc>
          <w:tcPr>
            <w:tcW w:w="500" w:type="dxa"/>
            <w:shd w:val="clear" w:color="auto" w:fill="0070C0"/>
          </w:tcPr>
          <w:p w14:paraId="1B70498E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DC29F88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Destination</w:t>
            </w:r>
            <w:proofErr w:type="spellEnd"/>
          </w:p>
        </w:tc>
        <w:tc>
          <w:tcPr>
            <w:tcW w:w="13298" w:type="dxa"/>
          </w:tcPr>
          <w:p w14:paraId="6E6F012A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Houston</w:t>
            </w:r>
          </w:p>
        </w:tc>
      </w:tr>
      <w:tr w:rsidR="00CB1CD6" w:rsidRPr="00FB788A" w14:paraId="75861AE1" w14:textId="77777777" w:rsidTr="00565836">
        <w:tc>
          <w:tcPr>
            <w:tcW w:w="500" w:type="dxa"/>
            <w:shd w:val="clear" w:color="auto" w:fill="0070C0"/>
          </w:tcPr>
          <w:p w14:paraId="3569D127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3789829C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Country</w:t>
            </w:r>
          </w:p>
        </w:tc>
        <w:tc>
          <w:tcPr>
            <w:tcW w:w="13298" w:type="dxa"/>
          </w:tcPr>
          <w:p w14:paraId="3164726A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Estados Unidos</w:t>
            </w:r>
          </w:p>
        </w:tc>
      </w:tr>
      <w:tr w:rsidR="00CB1CD6" w:rsidRPr="00CF634E" w14:paraId="540D1ECB" w14:textId="77777777" w:rsidTr="00565836">
        <w:tc>
          <w:tcPr>
            <w:tcW w:w="500" w:type="dxa"/>
            <w:shd w:val="clear" w:color="auto" w:fill="0070C0"/>
          </w:tcPr>
          <w:p w14:paraId="34C229CB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7CA148F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 xml:space="preserve">Content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3E837430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Houston: bastión artístico del sudoeste</w:t>
            </w:r>
          </w:p>
        </w:tc>
      </w:tr>
      <w:tr w:rsidR="00CB1CD6" w:rsidRPr="00FB788A" w14:paraId="0F44637D" w14:textId="77777777" w:rsidTr="00565836">
        <w:tc>
          <w:tcPr>
            <w:tcW w:w="500" w:type="dxa"/>
            <w:shd w:val="clear" w:color="auto" w:fill="FF0000"/>
          </w:tcPr>
          <w:p w14:paraId="166324EB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48C16AC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Destination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ID</w:t>
            </w:r>
          </w:p>
        </w:tc>
        <w:tc>
          <w:tcPr>
            <w:tcW w:w="13298" w:type="dxa"/>
          </w:tcPr>
          <w:p w14:paraId="3D4EB361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www.hotels.com/de1410382</w:t>
            </w:r>
          </w:p>
        </w:tc>
      </w:tr>
      <w:tr w:rsidR="00CB1CD6" w:rsidRPr="00CF634E" w14:paraId="0312EC8F" w14:textId="77777777" w:rsidTr="00565836">
        <w:tc>
          <w:tcPr>
            <w:tcW w:w="500" w:type="dxa"/>
            <w:shd w:val="clear" w:color="auto" w:fill="0070C0"/>
          </w:tcPr>
          <w:p w14:paraId="4DA95E51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75943432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Introduction</w:t>
            </w:r>
            <w:proofErr w:type="spellEnd"/>
          </w:p>
        </w:tc>
        <w:tc>
          <w:tcPr>
            <w:tcW w:w="13298" w:type="dxa"/>
          </w:tcPr>
          <w:p w14:paraId="51A35C26" w14:textId="2131358A" w:rsidR="00CB1CD6" w:rsidRPr="00FB788A" w:rsidRDefault="00AE6CCF" w:rsidP="00D64A7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 xml:space="preserve">La generosidad de algunos filántropos locales interesados en el arte y la cultura </w:t>
            </w:r>
            <w:r w:rsidR="00546E61">
              <w:rPr>
                <w:sz w:val="20"/>
                <w:szCs w:val="20"/>
                <w:lang w:val="es-ES_tradnl"/>
              </w:rPr>
              <w:t>ha</w:t>
            </w:r>
            <w:r w:rsidRPr="00FB788A">
              <w:rPr>
                <w:sz w:val="20"/>
                <w:szCs w:val="20"/>
                <w:lang w:val="es-ES_tradnl"/>
              </w:rPr>
              <w:t xml:space="preserve"> puesto a Houston en el mapa museográfico y de artes e</w:t>
            </w:r>
            <w:r w:rsidR="00546E61">
              <w:rPr>
                <w:sz w:val="20"/>
                <w:szCs w:val="20"/>
                <w:lang w:val="es-ES_tradnl"/>
              </w:rPr>
              <w:t>scénicas en los últimos 30 años.</w:t>
            </w:r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r w:rsidR="00546E61">
              <w:rPr>
                <w:sz w:val="20"/>
                <w:szCs w:val="20"/>
                <w:lang w:val="es-ES_tradnl"/>
              </w:rPr>
              <w:t>H</w:t>
            </w:r>
            <w:r w:rsidRPr="00FB788A">
              <w:rPr>
                <w:sz w:val="20"/>
                <w:szCs w:val="20"/>
                <w:lang w:val="es-ES_tradnl"/>
              </w:rPr>
              <w:t>oy</w:t>
            </w:r>
            <w:r w:rsidR="00546E61">
              <w:rPr>
                <w:sz w:val="20"/>
                <w:szCs w:val="20"/>
                <w:lang w:val="es-ES_tradnl"/>
              </w:rPr>
              <w:t xml:space="preserve"> en día</w:t>
            </w:r>
            <w:r w:rsidRPr="00FB788A">
              <w:rPr>
                <w:sz w:val="20"/>
                <w:szCs w:val="20"/>
                <w:lang w:val="es-ES_tradnl"/>
              </w:rPr>
              <w:t xml:space="preserve"> destaca como uno de los sitios más</w:t>
            </w:r>
            <w:r w:rsidR="00CF634E">
              <w:rPr>
                <w:sz w:val="20"/>
                <w:szCs w:val="20"/>
                <w:lang w:val="es-ES_tradnl"/>
              </w:rPr>
              <w:t xml:space="preserve"> importantes para disfrutar de ó</w:t>
            </w:r>
            <w:r w:rsidRPr="00FB788A">
              <w:rPr>
                <w:sz w:val="20"/>
                <w:szCs w:val="20"/>
                <w:lang w:val="es-ES_tradnl"/>
              </w:rPr>
              <w:t>peras, ballets, teatro, y arte gráfico. Sus múltiples a</w:t>
            </w:r>
            <w:r w:rsidR="00CF634E">
              <w:rPr>
                <w:sz w:val="20"/>
                <w:szCs w:val="20"/>
                <w:lang w:val="es-ES_tradnl"/>
              </w:rPr>
              <w:t>uditorios y museos dan pie no so</w:t>
            </w:r>
            <w:r w:rsidRPr="00FB788A">
              <w:rPr>
                <w:sz w:val="20"/>
                <w:szCs w:val="20"/>
                <w:lang w:val="es-ES_tradnl"/>
              </w:rPr>
              <w:t xml:space="preserve">lo </w:t>
            </w:r>
            <w:r w:rsidR="00D64A7A">
              <w:rPr>
                <w:sz w:val="20"/>
                <w:szCs w:val="20"/>
                <w:lang w:val="es-ES_tradnl"/>
              </w:rPr>
              <w:t>a</w:t>
            </w:r>
            <w:r w:rsidRPr="00FB788A">
              <w:rPr>
                <w:sz w:val="20"/>
                <w:szCs w:val="20"/>
                <w:lang w:val="es-ES_tradnl"/>
              </w:rPr>
              <w:t xml:space="preserve"> una </w:t>
            </w:r>
            <w:r w:rsidR="00D64A7A">
              <w:rPr>
                <w:sz w:val="20"/>
                <w:szCs w:val="20"/>
                <w:lang w:val="es-ES_tradnl"/>
              </w:rPr>
              <w:t>grata</w:t>
            </w:r>
            <w:r w:rsidRPr="00FB788A">
              <w:rPr>
                <w:sz w:val="20"/>
                <w:szCs w:val="20"/>
                <w:lang w:val="es-ES_tradnl"/>
              </w:rPr>
              <w:t xml:space="preserve"> experiencia como espectador, sino también </w:t>
            </w:r>
            <w:r w:rsidR="00D64A7A">
              <w:rPr>
                <w:sz w:val="20"/>
                <w:szCs w:val="20"/>
                <w:lang w:val="es-ES_tradnl"/>
              </w:rPr>
              <w:t>a</w:t>
            </w:r>
            <w:r w:rsidRPr="00FB788A">
              <w:rPr>
                <w:sz w:val="20"/>
                <w:szCs w:val="20"/>
                <w:lang w:val="es-ES_tradnl"/>
              </w:rPr>
              <w:t xml:space="preserve"> una vibrante comunidad de artistas locales.</w:t>
            </w:r>
          </w:p>
        </w:tc>
      </w:tr>
      <w:tr w:rsidR="00CB1CD6" w:rsidRPr="00FB788A" w14:paraId="32097928" w14:textId="77777777" w:rsidTr="00565836">
        <w:tc>
          <w:tcPr>
            <w:tcW w:w="500" w:type="dxa"/>
            <w:shd w:val="clear" w:color="auto" w:fill="9CC2E5"/>
          </w:tcPr>
          <w:p w14:paraId="0809D9C2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CF3969B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27E5B2CF" w14:textId="7F732272" w:rsidR="00CB1CD6" w:rsidRPr="00FB788A" w:rsidRDefault="00D64A7A" w:rsidP="00D64A7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Museos de arte c</w:t>
            </w:r>
            <w:r w:rsidR="00AE6CCF" w:rsidRPr="00FB788A">
              <w:rPr>
                <w:sz w:val="20"/>
                <w:szCs w:val="20"/>
                <w:lang w:val="es-ES_tradnl"/>
              </w:rPr>
              <w:t xml:space="preserve">ontemporáneo </w:t>
            </w:r>
          </w:p>
        </w:tc>
      </w:tr>
      <w:tr w:rsidR="00CB1CD6" w:rsidRPr="00CF634E" w14:paraId="694DDBA2" w14:textId="77777777" w:rsidTr="00565836">
        <w:tc>
          <w:tcPr>
            <w:tcW w:w="500" w:type="dxa"/>
            <w:shd w:val="clear" w:color="auto" w:fill="9CC2E5"/>
          </w:tcPr>
          <w:p w14:paraId="3079B1B9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7A3D6E8" w14:textId="77777777" w:rsidR="00CB1CD6" w:rsidRPr="00FB788A" w:rsidRDefault="00AE6CCF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73784DCE" w14:textId="59D7441E" w:rsidR="00CB1CD6" w:rsidRPr="00FB788A" w:rsidRDefault="00AE6CCF" w:rsidP="00D64A7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 xml:space="preserve">Con su floreciente distrito de museos, Houston ostenta algunos de los museos de arte contemporáneo más codiciados de Estados Unidos. La ciudad no tiene nada que envidiarle a Nueva York o a Chicago. </w:t>
            </w:r>
            <w:r w:rsidR="00565836" w:rsidRPr="00FB788A">
              <w:rPr>
                <w:sz w:val="20"/>
                <w:szCs w:val="20"/>
                <w:lang w:val="es-ES_tradnl"/>
              </w:rPr>
              <w:t>En estos encontrará arte conceptual, grabados, esculturas y otras pi</w:t>
            </w:r>
            <w:r w:rsidR="00D64A7A">
              <w:rPr>
                <w:sz w:val="20"/>
                <w:szCs w:val="20"/>
                <w:lang w:val="es-ES_tradnl"/>
              </w:rPr>
              <w:t>e</w:t>
            </w:r>
            <w:r w:rsidR="00565836" w:rsidRPr="00FB788A">
              <w:rPr>
                <w:sz w:val="20"/>
                <w:szCs w:val="20"/>
                <w:lang w:val="es-ES_tradnl"/>
              </w:rPr>
              <w:t xml:space="preserve">zas vanguardistas. Sus exhibiciones e instalaciones </w:t>
            </w:r>
            <w:r w:rsidR="00D64A7A">
              <w:rPr>
                <w:sz w:val="20"/>
                <w:szCs w:val="20"/>
                <w:lang w:val="es-ES_tradnl"/>
              </w:rPr>
              <w:t>despliegan</w:t>
            </w:r>
            <w:r w:rsidR="00565836" w:rsidRPr="00FB788A">
              <w:rPr>
                <w:sz w:val="20"/>
                <w:szCs w:val="20"/>
                <w:lang w:val="es-ES_tradnl"/>
              </w:rPr>
              <w:t xml:space="preserve"> tanto </w:t>
            </w:r>
            <w:r w:rsidR="00D64A7A">
              <w:rPr>
                <w:sz w:val="20"/>
                <w:szCs w:val="20"/>
                <w:lang w:val="es-ES_tradnl"/>
              </w:rPr>
              <w:t xml:space="preserve">a </w:t>
            </w:r>
            <w:r w:rsidR="00565836" w:rsidRPr="00FB788A">
              <w:rPr>
                <w:sz w:val="20"/>
                <w:szCs w:val="20"/>
                <w:lang w:val="es-ES_tradnl"/>
              </w:rPr>
              <w:t>artistas internacionales como locales.</w:t>
            </w:r>
          </w:p>
        </w:tc>
      </w:tr>
      <w:tr w:rsidR="00565836" w:rsidRPr="00FB788A" w14:paraId="22882685" w14:textId="77777777" w:rsidTr="00565836">
        <w:tc>
          <w:tcPr>
            <w:tcW w:w="500" w:type="dxa"/>
            <w:shd w:val="clear" w:color="auto" w:fill="9CC2E5"/>
          </w:tcPr>
          <w:p w14:paraId="6AEFC32B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B1F495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4A4DB792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Contemporary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Arts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Museum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Houston</w:t>
            </w:r>
          </w:p>
        </w:tc>
      </w:tr>
      <w:tr w:rsidR="00565836" w:rsidRPr="00CF634E" w14:paraId="15095BC0" w14:textId="77777777" w:rsidTr="00565836">
        <w:tc>
          <w:tcPr>
            <w:tcW w:w="500" w:type="dxa"/>
            <w:shd w:val="clear" w:color="auto" w:fill="9CC2E5"/>
          </w:tcPr>
          <w:p w14:paraId="5C3A84EC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4C0A2BF3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3D44D76E" w14:textId="5BE66FE4" w:rsidR="00565836" w:rsidRPr="00FB788A" w:rsidRDefault="00E1317D" w:rsidP="00D64A7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 xml:space="preserve">El Museo de Arte Contemporáneo de Houston es líder en la museografía </w:t>
            </w:r>
            <w:r w:rsidR="00D64A7A">
              <w:rPr>
                <w:sz w:val="20"/>
                <w:szCs w:val="20"/>
                <w:lang w:val="es-ES_tradnl"/>
              </w:rPr>
              <w:t>actual. No cuenta con una colección permanente</w:t>
            </w:r>
            <w:r w:rsidRPr="00FB788A">
              <w:rPr>
                <w:sz w:val="20"/>
                <w:szCs w:val="20"/>
                <w:lang w:val="es-ES_tradnl"/>
              </w:rPr>
              <w:t xml:space="preserve"> ya que todas sus exposiciones e instalaciones son rotativa</w:t>
            </w:r>
            <w:r w:rsidR="00546E61">
              <w:rPr>
                <w:sz w:val="20"/>
                <w:szCs w:val="20"/>
                <w:lang w:val="es-ES_tradnl"/>
              </w:rPr>
              <w:t>s</w:t>
            </w:r>
            <w:r w:rsidR="00CF634E">
              <w:rPr>
                <w:sz w:val="20"/>
                <w:szCs w:val="20"/>
                <w:lang w:val="es-ES_tradnl"/>
              </w:rPr>
              <w:t>. E</w:t>
            </w:r>
            <w:r w:rsidRPr="00FB788A">
              <w:rPr>
                <w:sz w:val="20"/>
                <w:szCs w:val="20"/>
                <w:lang w:val="es-ES_tradnl"/>
              </w:rPr>
              <w:t xml:space="preserve">stas </w:t>
            </w:r>
            <w:r w:rsidR="00D64A7A">
              <w:rPr>
                <w:sz w:val="20"/>
                <w:szCs w:val="20"/>
                <w:lang w:val="es-ES_tradnl"/>
              </w:rPr>
              <w:t>tienen</w:t>
            </w:r>
            <w:r w:rsidRPr="00FB788A">
              <w:rPr>
                <w:sz w:val="20"/>
                <w:szCs w:val="20"/>
                <w:lang w:val="es-ES_tradnl"/>
              </w:rPr>
              <w:t xml:space="preserve"> enfoques tan </w:t>
            </w:r>
            <w:r w:rsidR="00D64A7A">
              <w:rPr>
                <w:sz w:val="20"/>
                <w:szCs w:val="20"/>
                <w:lang w:val="es-ES_tradnl"/>
              </w:rPr>
              <w:t>variados como el diseño de moda</w:t>
            </w:r>
            <w:r w:rsidRPr="00FB788A">
              <w:rPr>
                <w:sz w:val="20"/>
                <w:szCs w:val="20"/>
                <w:lang w:val="es-ES_tradnl"/>
              </w:rPr>
              <w:t xml:space="preserve"> y la arquitectura urbana. </w:t>
            </w:r>
          </w:p>
        </w:tc>
      </w:tr>
      <w:tr w:rsidR="00565836" w:rsidRPr="00FB788A" w14:paraId="0AFF7A74" w14:textId="77777777" w:rsidTr="00565836">
        <w:tc>
          <w:tcPr>
            <w:tcW w:w="500" w:type="dxa"/>
            <w:shd w:val="clear" w:color="auto" w:fill="9CC2E5"/>
          </w:tcPr>
          <w:p w14:paraId="23117E7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12E3B8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address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15AF8EA1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 xml:space="preserve">5216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Montrose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Boulevard, Houston Texas 77006, Estados Unidos</w:t>
            </w:r>
          </w:p>
        </w:tc>
      </w:tr>
      <w:tr w:rsidR="00565836" w:rsidRPr="00FB788A" w14:paraId="73154787" w14:textId="77777777" w:rsidTr="00565836">
        <w:tc>
          <w:tcPr>
            <w:tcW w:w="500" w:type="dxa"/>
            <w:shd w:val="clear" w:color="auto" w:fill="9CC2E5"/>
          </w:tcPr>
          <w:p w14:paraId="06095DF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30661AC1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contact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581D320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+1 713 284 8250</w:t>
            </w:r>
          </w:p>
        </w:tc>
      </w:tr>
      <w:tr w:rsidR="00565836" w:rsidRPr="00FB788A" w14:paraId="66562037" w14:textId="77777777" w:rsidTr="00565836">
        <w:tc>
          <w:tcPr>
            <w:tcW w:w="500" w:type="dxa"/>
            <w:shd w:val="clear" w:color="auto" w:fill="9CC2E5"/>
          </w:tcPr>
          <w:p w14:paraId="1265F21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6C05337F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1E95727E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http://camh.org</w:t>
            </w:r>
          </w:p>
        </w:tc>
      </w:tr>
      <w:tr w:rsidR="00565836" w:rsidRPr="00FB788A" w14:paraId="32AE9C4F" w14:textId="77777777" w:rsidTr="00565836">
        <w:tc>
          <w:tcPr>
            <w:tcW w:w="500" w:type="dxa"/>
            <w:shd w:val="clear" w:color="auto" w:fill="9CC2E5"/>
          </w:tcPr>
          <w:p w14:paraId="111ED306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66923603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22F1112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The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Menil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Collection</w:t>
            </w:r>
            <w:proofErr w:type="spellEnd"/>
          </w:p>
        </w:tc>
      </w:tr>
      <w:tr w:rsidR="00565836" w:rsidRPr="00CF634E" w14:paraId="366C2297" w14:textId="77777777" w:rsidTr="00565836">
        <w:tc>
          <w:tcPr>
            <w:tcW w:w="500" w:type="dxa"/>
            <w:shd w:val="clear" w:color="auto" w:fill="9CC2E5"/>
          </w:tcPr>
          <w:p w14:paraId="6FAF4216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1873975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2BB413E6" w14:textId="32EB7A33" w:rsidR="00565836" w:rsidRPr="00FB788A" w:rsidRDefault="00E1317D" w:rsidP="00CF634E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 xml:space="preserve">La colección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Menil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es un museo de a</w:t>
            </w:r>
            <w:r w:rsidR="00CF634E">
              <w:rPr>
                <w:sz w:val="20"/>
                <w:szCs w:val="20"/>
                <w:lang w:val="es-ES_tradnl"/>
              </w:rPr>
              <w:t xml:space="preserve">rte contemporáneo ubicado en un </w:t>
            </w:r>
            <w:r w:rsidRPr="00FB788A">
              <w:rPr>
                <w:sz w:val="20"/>
                <w:szCs w:val="20"/>
                <w:lang w:val="es-ES_tradnl"/>
              </w:rPr>
              <w:t xml:space="preserve">campus de más de 30 acres. Su misión es promover y diseminar el trabajo de artistas de la región, así que muchas de las instalaciones que exhibe en sus salas son el trabajo de los mismos becarios que la institución </w:t>
            </w:r>
            <w:r w:rsidR="00D64A7A">
              <w:rPr>
                <w:sz w:val="20"/>
                <w:szCs w:val="20"/>
                <w:lang w:val="es-ES_tradnl"/>
              </w:rPr>
              <w:t>promueve</w:t>
            </w:r>
            <w:r w:rsidRPr="00FB788A">
              <w:rPr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565836" w:rsidRPr="00FB788A" w14:paraId="47AFEB85" w14:textId="77777777" w:rsidTr="00565836">
        <w:tc>
          <w:tcPr>
            <w:tcW w:w="500" w:type="dxa"/>
            <w:shd w:val="clear" w:color="auto" w:fill="9CC2E5"/>
          </w:tcPr>
          <w:p w14:paraId="6D77D1FF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28C006FE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r w:rsidRPr="00FB788A">
              <w:rPr>
                <w:sz w:val="20"/>
                <w:szCs w:val="20"/>
                <w:lang w:val="es-ES_tradnl"/>
              </w:rPr>
              <w:lastRenderedPageBreak/>
              <w:t xml:space="preserve">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address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69D912B7" w14:textId="77777777" w:rsidR="00565836" w:rsidRPr="00CF634E" w:rsidRDefault="00565836" w:rsidP="00FB788A">
            <w:pPr>
              <w:rPr>
                <w:sz w:val="20"/>
                <w:szCs w:val="20"/>
                <w:lang w:val="en-GB"/>
              </w:rPr>
            </w:pPr>
            <w:r w:rsidRPr="00CF634E">
              <w:rPr>
                <w:sz w:val="20"/>
                <w:szCs w:val="20"/>
                <w:lang w:val="en-GB"/>
              </w:rPr>
              <w:lastRenderedPageBreak/>
              <w:t xml:space="preserve">1533 </w:t>
            </w:r>
            <w:proofErr w:type="spellStart"/>
            <w:r w:rsidRPr="00CF634E">
              <w:rPr>
                <w:sz w:val="20"/>
                <w:szCs w:val="20"/>
                <w:lang w:val="en-GB"/>
              </w:rPr>
              <w:t>Sul</w:t>
            </w:r>
            <w:proofErr w:type="spellEnd"/>
            <w:r w:rsidRPr="00CF634E">
              <w:rPr>
                <w:sz w:val="20"/>
                <w:szCs w:val="20"/>
                <w:lang w:val="en-GB"/>
              </w:rPr>
              <w:t xml:space="preserve"> Ross St., Houston, TX 77006, </w:t>
            </w:r>
            <w:proofErr w:type="spellStart"/>
            <w:r w:rsidRPr="00CF634E">
              <w:rPr>
                <w:sz w:val="20"/>
                <w:szCs w:val="20"/>
                <w:lang w:val="en-GB"/>
              </w:rPr>
              <w:t>Estados</w:t>
            </w:r>
            <w:proofErr w:type="spellEnd"/>
            <w:r w:rsidRPr="00CF634E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634E">
              <w:rPr>
                <w:sz w:val="20"/>
                <w:szCs w:val="20"/>
                <w:lang w:val="en-GB"/>
              </w:rPr>
              <w:t>Unidos</w:t>
            </w:r>
            <w:proofErr w:type="spellEnd"/>
          </w:p>
        </w:tc>
      </w:tr>
      <w:tr w:rsidR="00565836" w:rsidRPr="00FB788A" w14:paraId="2CFFC297" w14:textId="77777777" w:rsidTr="00565836">
        <w:tc>
          <w:tcPr>
            <w:tcW w:w="500" w:type="dxa"/>
            <w:shd w:val="clear" w:color="auto" w:fill="9CC2E5"/>
          </w:tcPr>
          <w:p w14:paraId="42EB1C8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50B1CD91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contact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502816CE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+1 713-525-9400</w:t>
            </w:r>
          </w:p>
        </w:tc>
      </w:tr>
      <w:tr w:rsidR="00565836" w:rsidRPr="00FB788A" w14:paraId="419DD09B" w14:textId="77777777" w:rsidTr="00565836">
        <w:tc>
          <w:tcPr>
            <w:tcW w:w="500" w:type="dxa"/>
            <w:shd w:val="clear" w:color="auto" w:fill="9CC2E5"/>
          </w:tcPr>
          <w:p w14:paraId="6AD8E7F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1E477853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36DFC538" w14:textId="77777777" w:rsidR="00565836" w:rsidRPr="00FB788A" w:rsidRDefault="00E1317D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https://www.menil.org</w:t>
            </w:r>
          </w:p>
        </w:tc>
      </w:tr>
      <w:tr w:rsidR="00565836" w:rsidRPr="00FB788A" w14:paraId="13D65915" w14:textId="77777777" w:rsidTr="00565836">
        <w:tc>
          <w:tcPr>
            <w:tcW w:w="500" w:type="dxa"/>
            <w:shd w:val="clear" w:color="auto" w:fill="BDD6EE"/>
          </w:tcPr>
          <w:p w14:paraId="5E58AD4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0AFCC7B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1E85F35F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Museos étnicos y culturales</w:t>
            </w:r>
          </w:p>
        </w:tc>
      </w:tr>
      <w:tr w:rsidR="00565836" w:rsidRPr="00CF634E" w14:paraId="6055C724" w14:textId="77777777" w:rsidTr="00565836">
        <w:tc>
          <w:tcPr>
            <w:tcW w:w="500" w:type="dxa"/>
            <w:shd w:val="clear" w:color="auto" w:fill="BDD6EE"/>
          </w:tcPr>
          <w:p w14:paraId="21243EBE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0687B6C6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1F7B82CD" w14:textId="5A9F4F80" w:rsidR="00565836" w:rsidRPr="00FB788A" w:rsidRDefault="00E1317D" w:rsidP="00421B37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 xml:space="preserve">Si bien la población inmigrante más importante en Houston es de origen mexicano, no es la única. La ciudad recibe todos los años </w:t>
            </w:r>
            <w:r w:rsidR="00421B37">
              <w:rPr>
                <w:sz w:val="20"/>
                <w:szCs w:val="20"/>
                <w:lang w:val="es-ES_tradnl"/>
              </w:rPr>
              <w:t>migrantes</w:t>
            </w:r>
            <w:r w:rsidRPr="00FB788A">
              <w:rPr>
                <w:sz w:val="20"/>
                <w:szCs w:val="20"/>
                <w:lang w:val="es-ES_tradnl"/>
              </w:rPr>
              <w:t xml:space="preserve"> del mundo entero. Esto ha dado pauta </w:t>
            </w:r>
            <w:r w:rsidR="00611C1B" w:rsidRPr="00FB788A">
              <w:rPr>
                <w:sz w:val="20"/>
                <w:szCs w:val="20"/>
                <w:lang w:val="es-ES_tradnl"/>
              </w:rPr>
              <w:t>a</w:t>
            </w:r>
            <w:r w:rsidRPr="00FB788A">
              <w:rPr>
                <w:sz w:val="20"/>
                <w:szCs w:val="20"/>
                <w:lang w:val="es-ES_tradnl"/>
              </w:rPr>
              <w:t xml:space="preserve">l desarrollo de varios museos culturales, los cuales celebran las </w:t>
            </w:r>
            <w:r w:rsidR="00611C1B" w:rsidRPr="00FB788A">
              <w:rPr>
                <w:sz w:val="20"/>
                <w:szCs w:val="20"/>
                <w:lang w:val="es-ES_tradnl"/>
              </w:rPr>
              <w:t xml:space="preserve">costumbres y tradiciones de las </w:t>
            </w:r>
            <w:r w:rsidRPr="00FB788A">
              <w:rPr>
                <w:sz w:val="20"/>
                <w:szCs w:val="20"/>
                <w:lang w:val="es-ES_tradnl"/>
              </w:rPr>
              <w:t xml:space="preserve">diferentes </w:t>
            </w:r>
            <w:r w:rsidR="00421B37">
              <w:rPr>
                <w:sz w:val="20"/>
                <w:szCs w:val="20"/>
                <w:lang w:val="es-ES_tradnl"/>
              </w:rPr>
              <w:t>identidades de las que provienen</w:t>
            </w:r>
            <w:r w:rsidR="00611C1B" w:rsidRPr="00FB788A">
              <w:rPr>
                <w:sz w:val="20"/>
                <w:szCs w:val="20"/>
                <w:lang w:val="es-ES_tradnl"/>
              </w:rPr>
              <w:t xml:space="preserve">. </w:t>
            </w:r>
            <w:r w:rsidRPr="00FB788A">
              <w:rPr>
                <w:sz w:val="20"/>
                <w:szCs w:val="20"/>
                <w:lang w:val="es-ES_tradnl"/>
              </w:rPr>
              <w:t xml:space="preserve">Tal es el caso del Asia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Society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Texas Center, el </w:t>
            </w:r>
            <w:proofErr w:type="spellStart"/>
            <w:r w:rsidR="00611C1B" w:rsidRPr="00FB788A">
              <w:rPr>
                <w:sz w:val="20"/>
                <w:szCs w:val="20"/>
                <w:lang w:val="es-ES_tradnl"/>
              </w:rPr>
              <w:t>Czech</w:t>
            </w:r>
            <w:proofErr w:type="spellEnd"/>
            <w:r w:rsidR="00611C1B" w:rsidRPr="00FB788A">
              <w:rPr>
                <w:sz w:val="20"/>
                <w:szCs w:val="20"/>
                <w:lang w:val="es-ES_tradnl"/>
              </w:rPr>
              <w:t xml:space="preserve"> Center </w:t>
            </w:r>
            <w:proofErr w:type="spellStart"/>
            <w:r w:rsidR="00611C1B" w:rsidRPr="00FB788A">
              <w:rPr>
                <w:sz w:val="20"/>
                <w:szCs w:val="20"/>
                <w:lang w:val="es-ES_tradnl"/>
              </w:rPr>
              <w:t>Museum</w:t>
            </w:r>
            <w:proofErr w:type="spellEnd"/>
            <w:r w:rsidR="00611C1B" w:rsidRPr="00FB788A">
              <w:rPr>
                <w:sz w:val="20"/>
                <w:szCs w:val="20"/>
                <w:lang w:val="es-ES_tradnl"/>
              </w:rPr>
              <w:t xml:space="preserve"> Houston y el Houston </w:t>
            </w:r>
            <w:proofErr w:type="spellStart"/>
            <w:r w:rsidR="00611C1B" w:rsidRPr="00FB788A">
              <w:rPr>
                <w:sz w:val="20"/>
                <w:szCs w:val="20"/>
                <w:lang w:val="es-ES_tradnl"/>
              </w:rPr>
              <w:t>Museum</w:t>
            </w:r>
            <w:proofErr w:type="spellEnd"/>
            <w:r w:rsidR="00611C1B" w:rsidRPr="00FB788A">
              <w:rPr>
                <w:sz w:val="20"/>
                <w:szCs w:val="20"/>
                <w:lang w:val="es-ES_tradnl"/>
              </w:rPr>
              <w:t xml:space="preserve"> of </w:t>
            </w:r>
            <w:proofErr w:type="spellStart"/>
            <w:r w:rsidR="00611C1B" w:rsidRPr="00FB788A">
              <w:rPr>
                <w:sz w:val="20"/>
                <w:szCs w:val="20"/>
                <w:lang w:val="es-ES_tradnl"/>
              </w:rPr>
              <w:t>African</w:t>
            </w:r>
            <w:proofErr w:type="spellEnd"/>
            <w:r w:rsidR="00611C1B" w:rsidRPr="00FB788A">
              <w:rPr>
                <w:sz w:val="20"/>
                <w:szCs w:val="20"/>
                <w:lang w:val="es-ES_tradnl"/>
              </w:rPr>
              <w:t xml:space="preserve"> American Culture.</w:t>
            </w:r>
          </w:p>
        </w:tc>
      </w:tr>
      <w:tr w:rsidR="00565836" w:rsidRPr="00FB788A" w14:paraId="343A3F8D" w14:textId="77777777" w:rsidTr="00565836">
        <w:tc>
          <w:tcPr>
            <w:tcW w:w="500" w:type="dxa"/>
            <w:shd w:val="clear" w:color="auto" w:fill="BDD6EE"/>
          </w:tcPr>
          <w:p w14:paraId="55C593A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17BE7D3C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1D71B2D" w14:textId="77777777" w:rsidR="00565836" w:rsidRPr="00FB788A" w:rsidRDefault="00611C1B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 xml:space="preserve">Asia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Society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Texas Center</w:t>
            </w:r>
          </w:p>
        </w:tc>
      </w:tr>
      <w:tr w:rsidR="00565836" w:rsidRPr="00CF634E" w14:paraId="4D9ACF1F" w14:textId="77777777" w:rsidTr="00565836">
        <w:tc>
          <w:tcPr>
            <w:tcW w:w="500" w:type="dxa"/>
            <w:shd w:val="clear" w:color="auto" w:fill="BDD6EE"/>
          </w:tcPr>
          <w:p w14:paraId="39A4D287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032D486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7B3F7C91" w14:textId="7028FE2D" w:rsidR="00565836" w:rsidRPr="00FB788A" w:rsidRDefault="00611C1B" w:rsidP="00421B37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 xml:space="preserve">El museo del Asia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Society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r w:rsidR="00FB788A" w:rsidRPr="00FB788A">
              <w:rPr>
                <w:sz w:val="20"/>
                <w:szCs w:val="20"/>
                <w:lang w:val="es-ES_tradnl"/>
              </w:rPr>
              <w:t xml:space="preserve">de Houston celebra la cultura y los logros de los inmigrantes asiáticos en Estados Unidos. Ofrece exhibiciones de artistas asiáticos, así como aquellas que exponen </w:t>
            </w:r>
            <w:r w:rsidR="00421B37">
              <w:rPr>
                <w:sz w:val="20"/>
                <w:szCs w:val="20"/>
                <w:lang w:val="es-ES_tradnl"/>
              </w:rPr>
              <w:t>las</w:t>
            </w:r>
            <w:r w:rsidR="00FB788A" w:rsidRPr="00FB788A">
              <w:rPr>
                <w:sz w:val="20"/>
                <w:szCs w:val="20"/>
                <w:lang w:val="es-ES_tradnl"/>
              </w:rPr>
              <w:t xml:space="preserve"> contribuciones a la sociedad americana.</w:t>
            </w:r>
          </w:p>
        </w:tc>
      </w:tr>
      <w:tr w:rsidR="00565836" w:rsidRPr="00FB788A" w14:paraId="3C74554C" w14:textId="77777777" w:rsidTr="00565836">
        <w:tc>
          <w:tcPr>
            <w:tcW w:w="500" w:type="dxa"/>
            <w:shd w:val="clear" w:color="auto" w:fill="BDD6EE"/>
          </w:tcPr>
          <w:p w14:paraId="4708C030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35C1C8CE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address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664158BB" w14:textId="77777777" w:rsidR="00611C1B" w:rsidRPr="00FB788A" w:rsidRDefault="00611C1B" w:rsidP="00FB788A">
            <w:pPr>
              <w:rPr>
                <w:color w:val="1A1A1A"/>
                <w:sz w:val="20"/>
                <w:szCs w:val="20"/>
                <w:lang w:val="es-ES_tradnl"/>
              </w:rPr>
            </w:pPr>
            <w:r w:rsidRPr="00FB788A">
              <w:rPr>
                <w:color w:val="1A1A1A"/>
                <w:sz w:val="20"/>
                <w:szCs w:val="20"/>
                <w:lang w:val="es-ES_tradnl"/>
              </w:rPr>
              <w:t xml:space="preserve">1370 </w:t>
            </w:r>
            <w:proofErr w:type="spellStart"/>
            <w:r w:rsidRPr="00FB788A">
              <w:rPr>
                <w:color w:val="1A1A1A"/>
                <w:sz w:val="20"/>
                <w:szCs w:val="20"/>
                <w:lang w:val="es-ES_tradnl"/>
              </w:rPr>
              <w:t>Southmore</w:t>
            </w:r>
            <w:proofErr w:type="spellEnd"/>
            <w:r w:rsidRPr="00FB788A">
              <w:rPr>
                <w:color w:val="1A1A1A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color w:val="1A1A1A"/>
                <w:sz w:val="20"/>
                <w:szCs w:val="20"/>
                <w:lang w:val="es-ES_tradnl"/>
              </w:rPr>
              <w:t>Blvd</w:t>
            </w:r>
            <w:proofErr w:type="spellEnd"/>
            <w:r w:rsidRPr="00FB788A">
              <w:rPr>
                <w:color w:val="1A1A1A"/>
                <w:sz w:val="20"/>
                <w:szCs w:val="20"/>
                <w:lang w:val="es-ES_tradnl"/>
              </w:rPr>
              <w:t>, Houston, TX 77004, Estados Unidos</w:t>
            </w:r>
          </w:p>
          <w:p w14:paraId="73F5EC3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6957C8F8" w14:textId="77777777" w:rsidTr="00565836">
        <w:tc>
          <w:tcPr>
            <w:tcW w:w="500" w:type="dxa"/>
            <w:shd w:val="clear" w:color="auto" w:fill="BDD6EE"/>
          </w:tcPr>
          <w:p w14:paraId="55F9118F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4F2389B1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contact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216636FA" w14:textId="77777777" w:rsidR="00565836" w:rsidRPr="00FB788A" w:rsidRDefault="00611C1B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color w:val="1A1A1A"/>
                <w:sz w:val="20"/>
                <w:szCs w:val="20"/>
                <w:lang w:val="es-ES_tradnl"/>
              </w:rPr>
              <w:t>+1 713-496-9901</w:t>
            </w:r>
          </w:p>
        </w:tc>
      </w:tr>
      <w:tr w:rsidR="00565836" w:rsidRPr="00FB788A" w14:paraId="7DBCFB10" w14:textId="77777777" w:rsidTr="00565836">
        <w:tc>
          <w:tcPr>
            <w:tcW w:w="500" w:type="dxa"/>
            <w:shd w:val="clear" w:color="auto" w:fill="BDD6EE"/>
          </w:tcPr>
          <w:p w14:paraId="67C5BC1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27CEA590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3DB256E9" w14:textId="77777777" w:rsidR="00565836" w:rsidRPr="00FB788A" w:rsidRDefault="00611C1B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http://asiasociety.org/texas</w:t>
            </w:r>
          </w:p>
        </w:tc>
      </w:tr>
      <w:tr w:rsidR="00565836" w:rsidRPr="00FB788A" w14:paraId="5F365A4A" w14:textId="77777777" w:rsidTr="00565836">
        <w:tc>
          <w:tcPr>
            <w:tcW w:w="500" w:type="dxa"/>
            <w:shd w:val="clear" w:color="auto" w:fill="BDD6EE"/>
          </w:tcPr>
          <w:p w14:paraId="55F88D85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3B5A1922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A8303D3" w14:textId="77777777" w:rsidR="00565836" w:rsidRPr="00CF634E" w:rsidRDefault="00611C1B" w:rsidP="00FB788A">
            <w:pPr>
              <w:rPr>
                <w:sz w:val="20"/>
                <w:szCs w:val="20"/>
                <w:lang w:val="en-GB"/>
              </w:rPr>
            </w:pPr>
            <w:r w:rsidRPr="00CF634E">
              <w:rPr>
                <w:sz w:val="20"/>
                <w:szCs w:val="20"/>
                <w:lang w:val="en-GB"/>
              </w:rPr>
              <w:t>Houston Museum of African American Culture</w:t>
            </w:r>
          </w:p>
        </w:tc>
      </w:tr>
      <w:tr w:rsidR="00565836" w:rsidRPr="00CF634E" w14:paraId="6C45D693" w14:textId="77777777" w:rsidTr="00565836">
        <w:tc>
          <w:tcPr>
            <w:tcW w:w="500" w:type="dxa"/>
            <w:shd w:val="clear" w:color="auto" w:fill="BDD6EE"/>
          </w:tcPr>
          <w:p w14:paraId="4332C24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0D538E70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598C0918" w14:textId="46EE7A05" w:rsidR="00565836" w:rsidRPr="00FB788A" w:rsidRDefault="00FB788A" w:rsidP="00CF634E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Dedicado a conservar, fomentar y aplaudir la cul</w:t>
            </w:r>
            <w:r w:rsidR="00CF634E">
              <w:rPr>
                <w:sz w:val="20"/>
                <w:szCs w:val="20"/>
                <w:lang w:val="es-ES_tradnl"/>
              </w:rPr>
              <w:t>tura intelectual de los afro</w:t>
            </w:r>
            <w:r w:rsidRPr="00FB788A">
              <w:rPr>
                <w:sz w:val="20"/>
                <w:szCs w:val="20"/>
                <w:lang w:val="es-ES_tradnl"/>
              </w:rPr>
              <w:t xml:space="preserve">americanos en la zona de Houston, el Houston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Museum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of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African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American Culture ofrece exhibiciones, películas y talleres todo el año. </w:t>
            </w:r>
          </w:p>
        </w:tc>
      </w:tr>
      <w:tr w:rsidR="00565836" w:rsidRPr="00FB788A" w14:paraId="6B95FE35" w14:textId="77777777" w:rsidTr="00565836">
        <w:tc>
          <w:tcPr>
            <w:tcW w:w="500" w:type="dxa"/>
            <w:shd w:val="clear" w:color="auto" w:fill="BDD6EE"/>
          </w:tcPr>
          <w:p w14:paraId="4E45C51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65A67DE2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address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3F383D57" w14:textId="77777777" w:rsidR="00565836" w:rsidRPr="00CF634E" w:rsidRDefault="00FB788A" w:rsidP="00FB788A">
            <w:pPr>
              <w:rPr>
                <w:sz w:val="20"/>
                <w:szCs w:val="20"/>
                <w:lang w:val="en-GB"/>
              </w:rPr>
            </w:pPr>
            <w:r w:rsidRPr="00FB788A">
              <w:rPr>
                <w:color w:val="1A1A1A"/>
                <w:sz w:val="20"/>
                <w:szCs w:val="20"/>
              </w:rPr>
              <w:t>4807 Caroline St, Houston, TX 77004, United States</w:t>
            </w:r>
          </w:p>
        </w:tc>
      </w:tr>
      <w:tr w:rsidR="00565836" w:rsidRPr="00FB788A" w14:paraId="60B95D87" w14:textId="77777777" w:rsidTr="00565836">
        <w:tc>
          <w:tcPr>
            <w:tcW w:w="500" w:type="dxa"/>
            <w:shd w:val="clear" w:color="auto" w:fill="BDD6EE"/>
          </w:tcPr>
          <w:p w14:paraId="74461BA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409FE52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contact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51270360" w14:textId="77777777" w:rsidR="00565836" w:rsidRPr="00FB788A" w:rsidRDefault="00FB788A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+1 713-526-1015</w:t>
            </w:r>
          </w:p>
        </w:tc>
      </w:tr>
      <w:tr w:rsidR="00565836" w:rsidRPr="00FB788A" w14:paraId="06FE7D71" w14:textId="77777777" w:rsidTr="00565836">
        <w:tc>
          <w:tcPr>
            <w:tcW w:w="500" w:type="dxa"/>
            <w:shd w:val="clear" w:color="auto" w:fill="BDD6EE"/>
          </w:tcPr>
          <w:p w14:paraId="4245F436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10B6923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4714E0BD" w14:textId="77777777" w:rsidR="00565836" w:rsidRPr="00FB788A" w:rsidRDefault="00FB788A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http://hmaac.org</w:t>
            </w:r>
          </w:p>
        </w:tc>
      </w:tr>
      <w:tr w:rsidR="00565836" w:rsidRPr="00CF634E" w14:paraId="5C636A1A" w14:textId="77777777" w:rsidTr="00565836">
        <w:tc>
          <w:tcPr>
            <w:tcW w:w="500" w:type="dxa"/>
            <w:shd w:val="clear" w:color="auto" w:fill="B4BAC3"/>
          </w:tcPr>
          <w:p w14:paraId="6C1F162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7FA23959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0D7F0159" w14:textId="3185B198" w:rsidR="00565836" w:rsidRPr="00FB788A" w:rsidRDefault="00421B37" w:rsidP="00FB788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Artes escénica</w:t>
            </w:r>
            <w:r w:rsidR="00565836" w:rsidRPr="00FB788A">
              <w:rPr>
                <w:sz w:val="20"/>
                <w:szCs w:val="20"/>
                <w:lang w:val="es-ES_tradnl"/>
              </w:rPr>
              <w:t>s y música clásica</w:t>
            </w:r>
          </w:p>
        </w:tc>
      </w:tr>
      <w:tr w:rsidR="00565836" w:rsidRPr="00CF634E" w14:paraId="58E06AE0" w14:textId="77777777" w:rsidTr="00565836">
        <w:tc>
          <w:tcPr>
            <w:tcW w:w="500" w:type="dxa"/>
            <w:shd w:val="clear" w:color="auto" w:fill="B4BAC3"/>
          </w:tcPr>
          <w:p w14:paraId="6CEA5F2E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76524B96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4E2ABEA4" w14:textId="4ADD546B" w:rsidR="00565836" w:rsidRPr="00FB788A" w:rsidRDefault="00FB788A" w:rsidP="00CF634E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Con varios de los </w:t>
            </w:r>
            <w:r w:rsidR="00F21CA7">
              <w:rPr>
                <w:sz w:val="20"/>
                <w:szCs w:val="20"/>
                <w:lang w:val="es-ES_tradnl"/>
              </w:rPr>
              <w:t xml:space="preserve">auditorios de Bellas Artes más importantes de Estados Unidos, Houston es una verdadera capital de las artes escénicas. </w:t>
            </w:r>
            <w:r w:rsidR="00CF634E">
              <w:rPr>
                <w:sz w:val="20"/>
                <w:szCs w:val="20"/>
                <w:lang w:val="es-ES_tradnl"/>
              </w:rPr>
              <w:t>Houston n</w:t>
            </w:r>
            <w:r w:rsidR="00F21CA7">
              <w:rPr>
                <w:sz w:val="20"/>
                <w:szCs w:val="20"/>
                <w:lang w:val="es-ES_tradnl"/>
              </w:rPr>
              <w:t xml:space="preserve">o solo cuenta con su propia orquesta sinfónica, </w:t>
            </w:r>
            <w:r w:rsidR="00CF634E">
              <w:rPr>
                <w:sz w:val="20"/>
                <w:szCs w:val="20"/>
                <w:lang w:val="es-ES_tradnl"/>
              </w:rPr>
              <w:t>sino que es</w:t>
            </w:r>
            <w:r w:rsidR="00F21CA7">
              <w:rPr>
                <w:sz w:val="20"/>
                <w:szCs w:val="20"/>
                <w:lang w:val="es-ES_tradnl"/>
              </w:rPr>
              <w:t xml:space="preserve"> también el hogar de una exitosa compañía de ballet y una renombrada compañía de ópera. Esto sin hablar de la variedad de espectáculos de bellas artes que visitan los auditorios de Houston durante sus tours por las </w:t>
            </w:r>
            <w:r w:rsidR="00CF634E">
              <w:rPr>
                <w:sz w:val="20"/>
                <w:szCs w:val="20"/>
                <w:lang w:val="es-ES_tradnl"/>
              </w:rPr>
              <w:t xml:space="preserve">principales </w:t>
            </w:r>
            <w:r w:rsidR="00F21CA7">
              <w:rPr>
                <w:sz w:val="20"/>
                <w:szCs w:val="20"/>
                <w:lang w:val="es-ES_tradnl"/>
              </w:rPr>
              <w:t xml:space="preserve">ciudades </w:t>
            </w:r>
            <w:bookmarkStart w:id="0" w:name="_GoBack"/>
            <w:bookmarkEnd w:id="0"/>
            <w:r w:rsidR="00F21CA7">
              <w:rPr>
                <w:sz w:val="20"/>
                <w:szCs w:val="20"/>
                <w:lang w:val="es-ES_tradnl"/>
              </w:rPr>
              <w:t>del país.</w:t>
            </w:r>
          </w:p>
        </w:tc>
      </w:tr>
      <w:tr w:rsidR="00565836" w:rsidRPr="00FB788A" w14:paraId="3542AE23" w14:textId="77777777" w:rsidTr="00565836">
        <w:tc>
          <w:tcPr>
            <w:tcW w:w="500" w:type="dxa"/>
            <w:shd w:val="clear" w:color="auto" w:fill="B4BAC3"/>
          </w:tcPr>
          <w:p w14:paraId="3470F04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6BBF0359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9F05D94" w14:textId="77777777" w:rsidR="00565836" w:rsidRPr="00CF634E" w:rsidRDefault="00CE4D27" w:rsidP="00FB788A">
            <w:pPr>
              <w:rPr>
                <w:sz w:val="20"/>
                <w:szCs w:val="20"/>
                <w:lang w:val="en-GB"/>
              </w:rPr>
            </w:pPr>
            <w:r w:rsidRPr="00CF634E">
              <w:rPr>
                <w:sz w:val="20"/>
                <w:szCs w:val="20"/>
                <w:lang w:val="en-GB"/>
              </w:rPr>
              <w:t xml:space="preserve">The Hobby </w:t>
            </w:r>
            <w:proofErr w:type="spellStart"/>
            <w:r w:rsidRPr="00CF634E">
              <w:rPr>
                <w:sz w:val="20"/>
                <w:szCs w:val="20"/>
                <w:lang w:val="en-GB"/>
              </w:rPr>
              <w:t>Center</w:t>
            </w:r>
            <w:proofErr w:type="spellEnd"/>
            <w:r w:rsidRPr="00CF634E">
              <w:rPr>
                <w:sz w:val="20"/>
                <w:szCs w:val="20"/>
                <w:lang w:val="en-GB"/>
              </w:rPr>
              <w:t xml:space="preserve"> for the Performing Arts</w:t>
            </w:r>
          </w:p>
        </w:tc>
      </w:tr>
      <w:tr w:rsidR="00565836" w:rsidRPr="00CF634E" w14:paraId="7DABFC80" w14:textId="77777777" w:rsidTr="00565836">
        <w:tc>
          <w:tcPr>
            <w:tcW w:w="500" w:type="dxa"/>
            <w:shd w:val="clear" w:color="auto" w:fill="B4BAC3"/>
          </w:tcPr>
          <w:p w14:paraId="5A1F577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7F6B7FD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5A15495B" w14:textId="77777777" w:rsidR="00565836" w:rsidRPr="00FB788A" w:rsidRDefault="00CE4D27" w:rsidP="00FB788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Desde comedias musicales hasta espectáculos de danza contemporánea, el Hobby Center </w:t>
            </w:r>
            <w:proofErr w:type="spellStart"/>
            <w:r>
              <w:rPr>
                <w:sz w:val="20"/>
                <w:szCs w:val="20"/>
                <w:lang w:val="es-ES_tradnl"/>
              </w:rPr>
              <w:t>for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_tradnl"/>
              </w:rPr>
              <w:t>the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_tradnl"/>
              </w:rPr>
              <w:t>Performing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_tradnl"/>
              </w:rPr>
              <w:t>Arts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ofrece una variada gama de espectáculos y shows. </w:t>
            </w:r>
          </w:p>
        </w:tc>
      </w:tr>
      <w:tr w:rsidR="00565836" w:rsidRPr="00FB788A" w14:paraId="2D95A6B0" w14:textId="77777777" w:rsidTr="00565836">
        <w:tc>
          <w:tcPr>
            <w:tcW w:w="500" w:type="dxa"/>
            <w:shd w:val="clear" w:color="auto" w:fill="B4BAC3"/>
          </w:tcPr>
          <w:p w14:paraId="4A02AF8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6415107B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address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1726263D" w14:textId="77777777" w:rsidR="00565836" w:rsidRPr="00FB788A" w:rsidRDefault="00CE4D27" w:rsidP="00FB788A">
            <w:pPr>
              <w:rPr>
                <w:sz w:val="20"/>
                <w:szCs w:val="20"/>
                <w:lang w:val="es-ES_tradnl"/>
              </w:rPr>
            </w:pPr>
            <w:r w:rsidRPr="00CE4D27">
              <w:rPr>
                <w:sz w:val="20"/>
                <w:szCs w:val="20"/>
                <w:lang w:val="es-ES_tradnl"/>
              </w:rPr>
              <w:t xml:space="preserve">800 </w:t>
            </w:r>
            <w:proofErr w:type="spellStart"/>
            <w:r w:rsidRPr="00CE4D27">
              <w:rPr>
                <w:sz w:val="20"/>
                <w:szCs w:val="20"/>
                <w:lang w:val="es-ES_tradnl"/>
              </w:rPr>
              <w:t>Bagby</w:t>
            </w:r>
            <w:proofErr w:type="spellEnd"/>
            <w:r w:rsidRPr="00CE4D27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CE4D27">
              <w:rPr>
                <w:sz w:val="20"/>
                <w:szCs w:val="20"/>
                <w:lang w:val="es-ES_tradnl"/>
              </w:rPr>
              <w:t>St</w:t>
            </w:r>
            <w:proofErr w:type="spellEnd"/>
            <w:r w:rsidRPr="00CE4D27">
              <w:rPr>
                <w:sz w:val="20"/>
                <w:szCs w:val="20"/>
                <w:lang w:val="es-ES_tradnl"/>
              </w:rPr>
              <w:t xml:space="preserve"> #300,</w:t>
            </w:r>
            <w:r>
              <w:rPr>
                <w:sz w:val="20"/>
                <w:szCs w:val="20"/>
                <w:lang w:val="es-ES_tradnl"/>
              </w:rPr>
              <w:t xml:space="preserve"> Houston, TX 77002, Estados Unidos</w:t>
            </w:r>
          </w:p>
        </w:tc>
      </w:tr>
      <w:tr w:rsidR="00565836" w:rsidRPr="00FB788A" w14:paraId="37D0E4F0" w14:textId="77777777" w:rsidTr="00565836">
        <w:tc>
          <w:tcPr>
            <w:tcW w:w="500" w:type="dxa"/>
            <w:shd w:val="clear" w:color="auto" w:fill="B4BAC3"/>
          </w:tcPr>
          <w:p w14:paraId="61286E13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6713BB52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contact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B06329F" w14:textId="77777777" w:rsidR="00565836" w:rsidRPr="00FB788A" w:rsidRDefault="00CE4D27" w:rsidP="00FB788A">
            <w:pPr>
              <w:rPr>
                <w:sz w:val="20"/>
                <w:szCs w:val="20"/>
                <w:lang w:val="es-ES_tradnl"/>
              </w:rPr>
            </w:pPr>
            <w:r w:rsidRPr="00CE4D27">
              <w:rPr>
                <w:sz w:val="20"/>
                <w:szCs w:val="20"/>
                <w:lang w:val="es-ES_tradnl"/>
              </w:rPr>
              <w:t>+1 713-315-2400</w:t>
            </w:r>
          </w:p>
        </w:tc>
      </w:tr>
      <w:tr w:rsidR="00565836" w:rsidRPr="00FB788A" w14:paraId="07F55950" w14:textId="77777777" w:rsidTr="00565836">
        <w:tc>
          <w:tcPr>
            <w:tcW w:w="500" w:type="dxa"/>
            <w:shd w:val="clear" w:color="auto" w:fill="B4BAC3"/>
          </w:tcPr>
          <w:p w14:paraId="63EBA9AC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62D90732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3AF5EF97" w14:textId="77777777" w:rsidR="00565836" w:rsidRPr="00FB788A" w:rsidRDefault="00CE4D27" w:rsidP="00FB788A">
            <w:pPr>
              <w:rPr>
                <w:sz w:val="20"/>
                <w:szCs w:val="20"/>
                <w:lang w:val="es-ES_tradnl"/>
              </w:rPr>
            </w:pPr>
            <w:r w:rsidRPr="00CE4D27">
              <w:rPr>
                <w:sz w:val="20"/>
                <w:szCs w:val="20"/>
                <w:lang w:val="es-ES_tradnl"/>
              </w:rPr>
              <w:t>https://www.thehobbycenter.org</w:t>
            </w:r>
          </w:p>
        </w:tc>
      </w:tr>
      <w:tr w:rsidR="00565836" w:rsidRPr="00FB788A" w14:paraId="147DC137" w14:textId="77777777" w:rsidTr="00565836">
        <w:tc>
          <w:tcPr>
            <w:tcW w:w="500" w:type="dxa"/>
            <w:shd w:val="clear" w:color="auto" w:fill="B4BAC3"/>
          </w:tcPr>
          <w:p w14:paraId="6A70034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663B14AF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3955F82" w14:textId="77777777" w:rsidR="00565836" w:rsidRPr="00CF634E" w:rsidRDefault="00CE4D27" w:rsidP="00FB788A">
            <w:pPr>
              <w:rPr>
                <w:sz w:val="20"/>
                <w:szCs w:val="20"/>
                <w:lang w:val="en-GB"/>
              </w:rPr>
            </w:pPr>
            <w:r w:rsidRPr="00CF634E">
              <w:rPr>
                <w:sz w:val="20"/>
                <w:szCs w:val="20"/>
                <w:lang w:val="en-GB"/>
              </w:rPr>
              <w:t>Jones Hall for the Performing Arts</w:t>
            </w:r>
          </w:p>
        </w:tc>
      </w:tr>
      <w:tr w:rsidR="00565836" w:rsidRPr="00CF634E" w14:paraId="39FFF41C" w14:textId="77777777" w:rsidTr="00565836">
        <w:tc>
          <w:tcPr>
            <w:tcW w:w="500" w:type="dxa"/>
            <w:shd w:val="clear" w:color="auto" w:fill="B4BAC3"/>
          </w:tcPr>
          <w:p w14:paraId="376A1D4B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7CF29691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01872E18" w14:textId="77777777" w:rsidR="00565836" w:rsidRPr="00FB788A" w:rsidRDefault="00207AC1" w:rsidP="00207AC1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Desde su apertura en 1966, el Jones Hall ha ofrecido conciertos de música clásica, ballet, flamenco y otras artes escénicas. Jones Hall es el recinto principal de la Sinfónica de Houston.</w:t>
            </w:r>
          </w:p>
        </w:tc>
      </w:tr>
      <w:tr w:rsidR="00565836" w:rsidRPr="00FB788A" w14:paraId="146F576C" w14:textId="77777777" w:rsidTr="00565836">
        <w:tc>
          <w:tcPr>
            <w:tcW w:w="500" w:type="dxa"/>
            <w:shd w:val="clear" w:color="auto" w:fill="B4BAC3"/>
          </w:tcPr>
          <w:p w14:paraId="2B44A227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030D782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address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36C73CAC" w14:textId="77777777" w:rsidR="00565836" w:rsidRPr="00FB788A" w:rsidRDefault="00CE4D27" w:rsidP="00FB788A">
            <w:pPr>
              <w:rPr>
                <w:sz w:val="20"/>
                <w:szCs w:val="20"/>
                <w:lang w:val="es-ES_tradnl"/>
              </w:rPr>
            </w:pPr>
            <w:r w:rsidRPr="00CE4D27">
              <w:rPr>
                <w:sz w:val="20"/>
                <w:szCs w:val="20"/>
                <w:lang w:val="es-ES_tradnl"/>
              </w:rPr>
              <w:t xml:space="preserve">615 </w:t>
            </w:r>
            <w:proofErr w:type="spellStart"/>
            <w:r w:rsidRPr="00CE4D27">
              <w:rPr>
                <w:sz w:val="20"/>
                <w:szCs w:val="20"/>
                <w:lang w:val="es-ES_tradnl"/>
              </w:rPr>
              <w:t>Louisiana</w:t>
            </w:r>
            <w:proofErr w:type="spellEnd"/>
            <w:r w:rsidRPr="00CE4D27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CE4D27">
              <w:rPr>
                <w:sz w:val="20"/>
                <w:szCs w:val="20"/>
                <w:lang w:val="es-ES_tradnl"/>
              </w:rPr>
              <w:t>St</w:t>
            </w:r>
            <w:proofErr w:type="spellEnd"/>
            <w:r w:rsidRPr="00CE4D27">
              <w:rPr>
                <w:sz w:val="20"/>
                <w:szCs w:val="20"/>
                <w:lang w:val="es-ES_tradnl"/>
              </w:rPr>
              <w:t>, Houston, TX 77002,</w:t>
            </w:r>
            <w:r>
              <w:rPr>
                <w:sz w:val="20"/>
                <w:szCs w:val="20"/>
                <w:lang w:val="es-ES_tradnl"/>
              </w:rPr>
              <w:t xml:space="preserve"> Estados Unidos</w:t>
            </w:r>
          </w:p>
        </w:tc>
      </w:tr>
      <w:tr w:rsidR="00565836" w:rsidRPr="00FB788A" w14:paraId="5AFA99C2" w14:textId="77777777" w:rsidTr="00565836">
        <w:tc>
          <w:tcPr>
            <w:tcW w:w="500" w:type="dxa"/>
            <w:shd w:val="clear" w:color="auto" w:fill="B4BAC3"/>
          </w:tcPr>
          <w:p w14:paraId="0E7998E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69EBF1D7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contact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1BA9C516" w14:textId="77777777" w:rsidR="00565836" w:rsidRPr="00FB788A" w:rsidRDefault="00CE4D27" w:rsidP="00FB788A">
            <w:pPr>
              <w:rPr>
                <w:sz w:val="20"/>
                <w:szCs w:val="20"/>
                <w:lang w:val="es-ES_tradnl"/>
              </w:rPr>
            </w:pPr>
            <w:r w:rsidRPr="00CE4D27">
              <w:rPr>
                <w:sz w:val="20"/>
                <w:szCs w:val="20"/>
                <w:lang w:val="es-ES_tradnl"/>
              </w:rPr>
              <w:t>+1 832-487-7050</w:t>
            </w:r>
          </w:p>
        </w:tc>
      </w:tr>
      <w:tr w:rsidR="00565836" w:rsidRPr="00CF634E" w14:paraId="77ECDA6B" w14:textId="77777777" w:rsidTr="00565836">
        <w:tc>
          <w:tcPr>
            <w:tcW w:w="500" w:type="dxa"/>
            <w:shd w:val="clear" w:color="auto" w:fill="B4BAC3"/>
          </w:tcPr>
          <w:p w14:paraId="5AE98D3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4CDBDD89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3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29CEA717" w14:textId="77777777" w:rsidR="00565836" w:rsidRPr="00FB788A" w:rsidRDefault="00870944" w:rsidP="00FB788A">
            <w:pPr>
              <w:rPr>
                <w:sz w:val="20"/>
                <w:szCs w:val="20"/>
                <w:lang w:val="es-ES_tradnl"/>
              </w:rPr>
            </w:pPr>
            <w:r w:rsidRPr="00870944">
              <w:rPr>
                <w:sz w:val="20"/>
                <w:szCs w:val="20"/>
                <w:lang w:val="es-ES_tradnl"/>
              </w:rPr>
              <w:t>http://www.houstonfirsttheaters.com/Jones-Hall</w:t>
            </w:r>
          </w:p>
        </w:tc>
      </w:tr>
      <w:tr w:rsidR="00565836" w:rsidRPr="00FB788A" w14:paraId="7AC902C0" w14:textId="77777777" w:rsidTr="00565836">
        <w:tc>
          <w:tcPr>
            <w:tcW w:w="500" w:type="dxa"/>
            <w:shd w:val="clear" w:color="auto" w:fill="8E98A5"/>
          </w:tcPr>
          <w:p w14:paraId="54843C7F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7011B74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72B0917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32ABA1CB" w14:textId="77777777" w:rsidTr="00565836">
        <w:tc>
          <w:tcPr>
            <w:tcW w:w="500" w:type="dxa"/>
            <w:shd w:val="clear" w:color="auto" w:fill="8E98A5"/>
          </w:tcPr>
          <w:p w14:paraId="0C7B8A72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7A7AF347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59D3F00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1F79D86C" w14:textId="77777777" w:rsidTr="00565836">
        <w:tc>
          <w:tcPr>
            <w:tcW w:w="500" w:type="dxa"/>
            <w:shd w:val="clear" w:color="auto" w:fill="8E98A5"/>
          </w:tcPr>
          <w:p w14:paraId="7D6AC880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049ADBF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43F4C016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58FB0D8A" w14:textId="77777777" w:rsidTr="00565836">
        <w:tc>
          <w:tcPr>
            <w:tcW w:w="500" w:type="dxa"/>
            <w:shd w:val="clear" w:color="auto" w:fill="8E98A5"/>
          </w:tcPr>
          <w:p w14:paraId="2070653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12E737B0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4B500C77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3CB85992" w14:textId="77777777" w:rsidTr="00565836">
        <w:tc>
          <w:tcPr>
            <w:tcW w:w="500" w:type="dxa"/>
            <w:shd w:val="clear" w:color="auto" w:fill="8E98A5"/>
          </w:tcPr>
          <w:p w14:paraId="32435EF2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5D9E2E66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address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1866D9A5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607F8A12" w14:textId="77777777" w:rsidTr="00565836">
        <w:tc>
          <w:tcPr>
            <w:tcW w:w="500" w:type="dxa"/>
            <w:shd w:val="clear" w:color="auto" w:fill="8E98A5"/>
          </w:tcPr>
          <w:p w14:paraId="07510C96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14:paraId="4B5C821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contact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36F7EE5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0A4B3140" w14:textId="77777777" w:rsidTr="00565836">
        <w:tc>
          <w:tcPr>
            <w:tcW w:w="500" w:type="dxa"/>
            <w:shd w:val="clear" w:color="auto" w:fill="8E98A5"/>
          </w:tcPr>
          <w:p w14:paraId="17E0C82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256B646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23F85E6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3BBEDEEA" w14:textId="77777777" w:rsidTr="00565836">
        <w:tc>
          <w:tcPr>
            <w:tcW w:w="500" w:type="dxa"/>
            <w:shd w:val="clear" w:color="auto" w:fill="8E98A5"/>
          </w:tcPr>
          <w:p w14:paraId="01AD19D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68C4889E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56BA14D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370EB5CB" w14:textId="77777777" w:rsidTr="00565836">
        <w:tc>
          <w:tcPr>
            <w:tcW w:w="500" w:type="dxa"/>
            <w:shd w:val="clear" w:color="auto" w:fill="8E98A5"/>
          </w:tcPr>
          <w:p w14:paraId="247A8A2E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0C13D20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6F6CABFB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430A3841" w14:textId="77777777" w:rsidTr="00565836">
        <w:tc>
          <w:tcPr>
            <w:tcW w:w="500" w:type="dxa"/>
            <w:shd w:val="clear" w:color="auto" w:fill="8E98A5"/>
          </w:tcPr>
          <w:p w14:paraId="4A60FF1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0627071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address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22481995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63D43524" w14:textId="77777777" w:rsidTr="00565836">
        <w:tc>
          <w:tcPr>
            <w:tcW w:w="500" w:type="dxa"/>
            <w:shd w:val="clear" w:color="auto" w:fill="8E98A5"/>
          </w:tcPr>
          <w:p w14:paraId="7A1CE842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4207133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contact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24797D9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05204B1F" w14:textId="77777777" w:rsidTr="00565836">
        <w:tc>
          <w:tcPr>
            <w:tcW w:w="500" w:type="dxa"/>
            <w:shd w:val="clear" w:color="auto" w:fill="8E98A5"/>
          </w:tcPr>
          <w:p w14:paraId="5F0788C2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3F165CC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4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57F24A7C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27C0E59C" w14:textId="77777777" w:rsidTr="00565836">
        <w:tc>
          <w:tcPr>
            <w:tcW w:w="500" w:type="dxa"/>
            <w:shd w:val="clear" w:color="auto" w:fill="0070C0"/>
          </w:tcPr>
          <w:p w14:paraId="42EE901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551ACC86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0025086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686677C2" w14:textId="77777777" w:rsidTr="00565836">
        <w:tc>
          <w:tcPr>
            <w:tcW w:w="500" w:type="dxa"/>
            <w:shd w:val="clear" w:color="auto" w:fill="0070C0"/>
          </w:tcPr>
          <w:p w14:paraId="2E356B5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5264A0E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797DC11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1D08D05F" w14:textId="77777777" w:rsidTr="00565836">
        <w:tc>
          <w:tcPr>
            <w:tcW w:w="500" w:type="dxa"/>
            <w:shd w:val="clear" w:color="auto" w:fill="0070C0"/>
          </w:tcPr>
          <w:p w14:paraId="3E0D41FE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1DA9720F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889798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03789E7F" w14:textId="77777777" w:rsidTr="00565836">
        <w:tc>
          <w:tcPr>
            <w:tcW w:w="500" w:type="dxa"/>
            <w:shd w:val="clear" w:color="auto" w:fill="0070C0"/>
          </w:tcPr>
          <w:p w14:paraId="762E7E30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70ABE1AF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0CFDE64C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76B4E72F" w14:textId="77777777" w:rsidTr="00565836">
        <w:tc>
          <w:tcPr>
            <w:tcW w:w="500" w:type="dxa"/>
            <w:shd w:val="clear" w:color="auto" w:fill="0070C0"/>
          </w:tcPr>
          <w:p w14:paraId="45651A0B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52A502C5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address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1F681330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7378FCD4" w14:textId="77777777" w:rsidTr="00565836">
        <w:tc>
          <w:tcPr>
            <w:tcW w:w="500" w:type="dxa"/>
            <w:shd w:val="clear" w:color="auto" w:fill="0070C0"/>
          </w:tcPr>
          <w:p w14:paraId="1515F29C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0608F9F5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contact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2169D0B9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7666B14E" w14:textId="77777777" w:rsidTr="00565836">
        <w:tc>
          <w:tcPr>
            <w:tcW w:w="500" w:type="dxa"/>
            <w:shd w:val="clear" w:color="auto" w:fill="0070C0"/>
          </w:tcPr>
          <w:p w14:paraId="038856FE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207DF90F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1BC8836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5CE6223A" w14:textId="77777777" w:rsidTr="00565836">
        <w:tc>
          <w:tcPr>
            <w:tcW w:w="500" w:type="dxa"/>
            <w:shd w:val="clear" w:color="auto" w:fill="0070C0"/>
          </w:tcPr>
          <w:p w14:paraId="5CACECD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710665A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D76429C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5FF89C9C" w14:textId="77777777" w:rsidTr="00565836">
        <w:tc>
          <w:tcPr>
            <w:tcW w:w="500" w:type="dxa"/>
            <w:shd w:val="clear" w:color="auto" w:fill="0070C0"/>
          </w:tcPr>
          <w:p w14:paraId="03BBF6D2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5CF89168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46EF28AF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7D204C23" w14:textId="77777777" w:rsidTr="00565836">
        <w:tc>
          <w:tcPr>
            <w:tcW w:w="500" w:type="dxa"/>
            <w:shd w:val="clear" w:color="auto" w:fill="0070C0"/>
          </w:tcPr>
          <w:p w14:paraId="5F9D011C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2540735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address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Line 1</w:t>
            </w:r>
          </w:p>
        </w:tc>
        <w:tc>
          <w:tcPr>
            <w:tcW w:w="13298" w:type="dxa"/>
          </w:tcPr>
          <w:p w14:paraId="349617EA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4CBB22C9" w14:textId="77777777" w:rsidTr="00565836">
        <w:tc>
          <w:tcPr>
            <w:tcW w:w="500" w:type="dxa"/>
            <w:shd w:val="clear" w:color="auto" w:fill="0070C0"/>
          </w:tcPr>
          <w:p w14:paraId="5B15DCA4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14:paraId="70BE5837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contact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514B319D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  <w:tr w:rsidR="00565836" w:rsidRPr="00FB788A" w14:paraId="6B9D5FF6" w14:textId="77777777" w:rsidTr="00565836">
        <w:tc>
          <w:tcPr>
            <w:tcW w:w="500" w:type="dxa"/>
            <w:shd w:val="clear" w:color="auto" w:fill="0070C0"/>
          </w:tcPr>
          <w:p w14:paraId="42324F30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r w:rsidRPr="00FB788A">
              <w:rPr>
                <w:sz w:val="20"/>
                <w:szCs w:val="20"/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1F14B9EF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FB788A">
              <w:rPr>
                <w:sz w:val="20"/>
                <w:szCs w:val="20"/>
                <w:lang w:val="es-ES_tradnl"/>
              </w:rPr>
              <w:t>Paragraph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5 </w:t>
            </w:r>
            <w:proofErr w:type="spellStart"/>
            <w:r w:rsidRPr="00FB788A">
              <w:rPr>
                <w:sz w:val="20"/>
                <w:szCs w:val="20"/>
                <w:lang w:val="es-ES_tradnl"/>
              </w:rPr>
              <w:t>venue</w:t>
            </w:r>
            <w:proofErr w:type="spellEnd"/>
            <w:r w:rsidRPr="00FB788A">
              <w:rPr>
                <w:sz w:val="20"/>
                <w:szCs w:val="20"/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792DC2F6" w14:textId="77777777" w:rsidR="00565836" w:rsidRPr="00FB788A" w:rsidRDefault="00565836" w:rsidP="00FB788A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0F773F4E" w14:textId="77777777" w:rsidR="00AE6CCF" w:rsidRPr="00FB788A" w:rsidRDefault="00AE6CCF" w:rsidP="00FB788A">
      <w:pPr>
        <w:rPr>
          <w:sz w:val="20"/>
          <w:szCs w:val="20"/>
          <w:lang w:val="es-ES_tradnl"/>
        </w:rPr>
      </w:pPr>
    </w:p>
    <w:sectPr w:rsidR="00AE6CCF" w:rsidRPr="00FB788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D6"/>
    <w:rsid w:val="000B31F0"/>
    <w:rsid w:val="00207AC1"/>
    <w:rsid w:val="00421B37"/>
    <w:rsid w:val="00546E61"/>
    <w:rsid w:val="00565836"/>
    <w:rsid w:val="00611C1B"/>
    <w:rsid w:val="00736439"/>
    <w:rsid w:val="00870944"/>
    <w:rsid w:val="00AE6CCF"/>
    <w:rsid w:val="00CB1CD6"/>
    <w:rsid w:val="00CE4D27"/>
    <w:rsid w:val="00CF634E"/>
    <w:rsid w:val="00D64A7A"/>
    <w:rsid w:val="00E1317D"/>
    <w:rsid w:val="00F21CA7"/>
    <w:rsid w:val="00F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C61EC"/>
  <w15:docId w15:val="{3138F42F-715B-4E83-BD10-2E91AAEF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3</cp:revision>
  <dcterms:created xsi:type="dcterms:W3CDTF">2015-09-10T23:49:00Z</dcterms:created>
  <dcterms:modified xsi:type="dcterms:W3CDTF">2015-09-21T11:03:00Z</dcterms:modified>
</cp:coreProperties>
</file>