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6"/>
        <w:gridCol w:w="13223"/>
      </w:tblGrid>
      <w:tr w:rsidR="009B649F">
        <w:tc>
          <w:tcPr>
            <w:tcW w:w="500" w:type="dxa"/>
            <w:shd w:val="clear" w:color="auto" w:fill="FF0000"/>
          </w:tcPr>
          <w:p w:rsidR="009B649F" w:rsidRDefault="00B029CC">
            <w:r>
              <w:rPr>
                <w:b/>
              </w:rPr>
              <w:t>1</w:t>
            </w:r>
          </w:p>
        </w:tc>
        <w:tc>
          <w:tcPr>
            <w:tcW w:w="2000" w:type="dxa"/>
            <w:shd w:val="clear" w:color="auto" w:fill="FF0000"/>
          </w:tcPr>
          <w:p w:rsidR="009B649F" w:rsidRDefault="00B029CC">
            <w:r>
              <w:rPr>
                <w:b/>
              </w:rPr>
              <w:t>Language</w:t>
            </w:r>
          </w:p>
        </w:tc>
        <w:tc>
          <w:tcPr>
            <w:tcW w:w="13300" w:type="dxa"/>
          </w:tcPr>
          <w:p w:rsidR="009B649F" w:rsidRDefault="00B029CC">
            <w:r>
              <w:t>da_DK</w:t>
            </w:r>
          </w:p>
        </w:tc>
      </w:tr>
      <w:tr w:rsidR="009B649F">
        <w:tc>
          <w:tcPr>
            <w:tcW w:w="500" w:type="dxa"/>
            <w:shd w:val="clear" w:color="auto" w:fill="FF0000"/>
          </w:tcPr>
          <w:p w:rsidR="009B649F" w:rsidRDefault="00B029CC">
            <w:r>
              <w:rPr>
                <w:b/>
              </w:rPr>
              <w:t>2</w:t>
            </w:r>
          </w:p>
        </w:tc>
        <w:tc>
          <w:tcPr>
            <w:tcW w:w="2000" w:type="dxa"/>
            <w:shd w:val="clear" w:color="auto" w:fill="FF0000"/>
          </w:tcPr>
          <w:p w:rsidR="009B649F" w:rsidRDefault="00B029CC">
            <w:r>
              <w:rPr>
                <w:b/>
              </w:rPr>
              <w:t>Destinations</w:t>
            </w:r>
          </w:p>
        </w:tc>
        <w:tc>
          <w:tcPr>
            <w:tcW w:w="13300" w:type="dxa"/>
          </w:tcPr>
          <w:p w:rsidR="009B649F" w:rsidRDefault="00B029CC">
            <w:r>
              <w:t>Skagen</w:t>
            </w:r>
          </w:p>
        </w:tc>
      </w:tr>
      <w:tr w:rsidR="009B649F">
        <w:tc>
          <w:tcPr>
            <w:tcW w:w="500" w:type="dxa"/>
            <w:shd w:val="clear" w:color="auto" w:fill="FF0000"/>
          </w:tcPr>
          <w:p w:rsidR="009B649F" w:rsidRDefault="00B029CC">
            <w:r>
              <w:t>3</w:t>
            </w:r>
          </w:p>
        </w:tc>
        <w:tc>
          <w:tcPr>
            <w:tcW w:w="2000" w:type="dxa"/>
            <w:shd w:val="clear" w:color="auto" w:fill="FF0000"/>
          </w:tcPr>
          <w:p w:rsidR="009B649F" w:rsidRDefault="00B029CC">
            <w:r>
              <w:t>Category</w:t>
            </w:r>
          </w:p>
        </w:tc>
        <w:tc>
          <w:tcPr>
            <w:tcW w:w="13300" w:type="dxa"/>
          </w:tcPr>
          <w:p w:rsidR="009B649F" w:rsidRDefault="00B029CC">
            <w:r>
              <w:t xml:space="preserve">                                                                                             </w:t>
            </w:r>
          </w:p>
        </w:tc>
      </w:tr>
      <w:tr w:rsidR="009B649F">
        <w:tc>
          <w:tcPr>
            <w:tcW w:w="500" w:type="dxa"/>
            <w:shd w:val="clear" w:color="auto" w:fill="0070C0"/>
          </w:tcPr>
          <w:p w:rsidR="009B649F" w:rsidRDefault="00B029CC">
            <w:r>
              <w:t>4</w:t>
            </w:r>
          </w:p>
        </w:tc>
        <w:tc>
          <w:tcPr>
            <w:tcW w:w="2000" w:type="dxa"/>
            <w:shd w:val="clear" w:color="auto" w:fill="0070C0"/>
          </w:tcPr>
          <w:p w:rsidR="009B649F" w:rsidRDefault="00B029CC">
            <w:r>
              <w:t>Destination</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Skagen</w:t>
            </w:r>
          </w:p>
        </w:tc>
      </w:tr>
      <w:tr w:rsidR="009B649F">
        <w:tc>
          <w:tcPr>
            <w:tcW w:w="500" w:type="dxa"/>
            <w:shd w:val="clear" w:color="auto" w:fill="9CC2E5"/>
          </w:tcPr>
          <w:p w:rsidR="009B649F" w:rsidRDefault="00B029CC">
            <w:r>
              <w:t>5</w:t>
            </w:r>
          </w:p>
        </w:tc>
        <w:tc>
          <w:tcPr>
            <w:tcW w:w="2000" w:type="dxa"/>
            <w:shd w:val="clear" w:color="auto" w:fill="9CC2E5"/>
          </w:tcPr>
          <w:p w:rsidR="009B649F" w:rsidRDefault="00B029CC">
            <w:r>
              <w:t>Country</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Danmark</w:t>
            </w:r>
          </w:p>
        </w:tc>
      </w:tr>
      <w:tr w:rsidR="009B649F">
        <w:tc>
          <w:tcPr>
            <w:tcW w:w="500" w:type="dxa"/>
            <w:shd w:val="clear" w:color="auto" w:fill="0070C0"/>
          </w:tcPr>
          <w:p w:rsidR="009B649F" w:rsidRDefault="00B029CC">
            <w:r>
              <w:t>6</w:t>
            </w:r>
          </w:p>
        </w:tc>
        <w:tc>
          <w:tcPr>
            <w:tcW w:w="2000" w:type="dxa"/>
            <w:shd w:val="clear" w:color="auto" w:fill="0070C0"/>
          </w:tcPr>
          <w:p w:rsidR="009B649F" w:rsidRDefault="00B029CC">
            <w:r>
              <w:t>Content name</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Rejsetips til Skagen</w:t>
            </w:r>
          </w:p>
        </w:tc>
      </w:tr>
      <w:tr w:rsidR="009B649F">
        <w:tc>
          <w:tcPr>
            <w:tcW w:w="500" w:type="dxa"/>
            <w:shd w:val="clear" w:color="auto" w:fill="FF0000"/>
          </w:tcPr>
          <w:p w:rsidR="009B649F" w:rsidRDefault="00B029CC">
            <w:r>
              <w:t>7</w:t>
            </w:r>
          </w:p>
        </w:tc>
        <w:tc>
          <w:tcPr>
            <w:tcW w:w="2000" w:type="dxa"/>
            <w:shd w:val="clear" w:color="auto" w:fill="FF0000"/>
          </w:tcPr>
          <w:p w:rsidR="009B649F" w:rsidRDefault="00B029CC">
            <w:r>
              <w:t>Destination ID</w:t>
            </w:r>
          </w:p>
        </w:tc>
        <w:tc>
          <w:tcPr>
            <w:tcW w:w="13300" w:type="dxa"/>
          </w:tcPr>
          <w:p w:rsidR="009B649F" w:rsidRDefault="00B029CC">
            <w:r>
              <w:t>www.hotels.com/de407192</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8</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 xml:space="preserve">IntroductionI </w:t>
            </w:r>
          </w:p>
        </w:tc>
        <w:tc>
          <w:tcPr>
            <w:tcW w:w="13300" w:type="dxa"/>
          </w:tcPr>
          <w:p w:rsidR="00B029CC" w:rsidRPr="00B029CC" w:rsidRDefault="00B029CC" w:rsidP="00B029CC">
            <w:pPr>
              <w:spacing w:after="0" w:line="195" w:lineRule="atLeast"/>
              <w:rPr>
                <w:rFonts w:asciiTheme="minorHAnsi" w:eastAsia="Times New Roman" w:hAnsiTheme="minorHAnsi" w:cs="Times New Roman"/>
                <w:b/>
                <w:bCs/>
                <w:sz w:val="24"/>
                <w:szCs w:val="24"/>
              </w:rPr>
            </w:pPr>
          </w:p>
          <w:p w:rsidR="00B029CC" w:rsidRPr="00B029CC" w:rsidRDefault="00B029CC" w:rsidP="00B029CC">
            <w:pPr>
              <w:spacing w:after="0" w:line="195" w:lineRule="atLeast"/>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Vidste du, at vinterbadning er en skøn og dejlig kølnende aktivitet i Skagen. </w:t>
            </w:r>
            <w:r w:rsidRPr="00B029CC">
              <w:rPr>
                <w:rFonts w:asciiTheme="minorHAnsi" w:eastAsia="Times New Roman" w:hAnsiTheme="minorHAnsi" w:cs="Times New Roman"/>
                <w:sz w:val="24"/>
                <w:szCs w:val="24"/>
              </w:rPr>
              <w:t>Er du frisk på en dukkert, der er lækker kold og forfriskende? Og lader du dig ikke afskrække af vintermånedernes kolde luft, når du skal springe i bølgen blå? Så skal du absolut tage forbi Skagen, som har deres helt egen vinterbadeklub, som er aktiv både i sommer- og vinterhalvåret. Vinterbadeklubben ”Isbryderne” holder til på Sønderstrand i Skagen. Her kommer du under din badning helt tæt</w:t>
            </w:r>
            <w:r w:rsidR="00056F60">
              <w:rPr>
                <w:rFonts w:asciiTheme="minorHAnsi" w:eastAsia="Times New Roman" w:hAnsiTheme="minorHAnsi" w:cs="Times New Roman"/>
                <w:sz w:val="24"/>
                <w:szCs w:val="24"/>
              </w:rPr>
              <w:t xml:space="preserve"> på</w:t>
            </w:r>
            <w:r w:rsidRPr="00B029CC">
              <w:rPr>
                <w:rFonts w:asciiTheme="minorHAnsi" w:eastAsia="Times New Roman" w:hAnsiTheme="minorHAnsi" w:cs="Times New Roman"/>
                <w:sz w:val="24"/>
                <w:szCs w:val="24"/>
              </w:rPr>
              <w:t xml:space="preserve"> Skagens unikke natur og det omskiftelige vejr vinter såvel som sommer. I vinterhalvåret kryber badeklubben ind i badehuset, hvor gasovnen tændes på de allerkoldeste dage. I Skagen er der desuden en nyere tradition for</w:t>
            </w:r>
            <w:r w:rsidR="00056F60">
              <w:rPr>
                <w:rFonts w:asciiTheme="minorHAnsi" w:eastAsia="Times New Roman" w:hAnsiTheme="minorHAnsi" w:cs="Times New Roman"/>
                <w:sz w:val="24"/>
                <w:szCs w:val="24"/>
              </w:rPr>
              <w:t xml:space="preserve"> en årlig Vinterbaderfestival</w:t>
            </w:r>
            <w:r w:rsidRPr="00B029CC">
              <w:rPr>
                <w:rFonts w:asciiTheme="minorHAnsi" w:eastAsia="Times New Roman" w:hAnsiTheme="minorHAnsi" w:cs="Times New Roman"/>
                <w:sz w:val="24"/>
                <w:szCs w:val="24"/>
              </w:rPr>
              <w:t>. Her bydes alle friske vikinger op til dans og alle andre</w:t>
            </w:r>
            <w:r w:rsidR="00A2224E">
              <w:rPr>
                <w:rFonts w:asciiTheme="minorHAnsi" w:eastAsia="Times New Roman" w:hAnsiTheme="minorHAnsi" w:cs="Times New Roman"/>
                <w:sz w:val="24"/>
                <w:szCs w:val="24"/>
              </w:rPr>
              <w:t>,</w:t>
            </w:r>
            <w:r w:rsidRPr="00B029CC">
              <w:rPr>
                <w:rFonts w:asciiTheme="minorHAnsi" w:eastAsia="Times New Roman" w:hAnsiTheme="minorHAnsi" w:cs="Times New Roman"/>
                <w:sz w:val="24"/>
                <w:szCs w:val="24"/>
              </w:rPr>
              <w:t xml:space="preserve"> som er friske på en dukkert er også velkomne til at deltage. Så elsker du også vinterbadning, skal du absolut deltage i denne herlige årlige begivenhed. Under V</w:t>
            </w:r>
            <w:r w:rsidR="00056F60">
              <w:rPr>
                <w:rFonts w:asciiTheme="minorHAnsi" w:eastAsia="Times New Roman" w:hAnsiTheme="minorHAnsi" w:cs="Times New Roman"/>
                <w:sz w:val="24"/>
                <w:szCs w:val="24"/>
              </w:rPr>
              <w:t xml:space="preserve">interbaderfestivalen flytted </w:t>
            </w:r>
            <w:r w:rsidRPr="00B029CC">
              <w:rPr>
                <w:rFonts w:asciiTheme="minorHAnsi" w:eastAsia="Times New Roman" w:hAnsiTheme="minorHAnsi" w:cs="Times New Roman"/>
                <w:sz w:val="24"/>
                <w:szCs w:val="24"/>
              </w:rPr>
              <w:t>morgenbadningen ud til Grenen Camping, hvor der udlånes et lokale til omklædning. Det koldeste gys på Toppen af Danmark foregår direkte fra stranden. Herefter samles alle indenfor til en varm servering og sang.</w:t>
            </w:r>
          </w:p>
          <w:p w:rsidR="009B649F" w:rsidRPr="00B029CC" w:rsidRDefault="009B649F">
            <w:pPr>
              <w:rPr>
                <w:rFonts w:asciiTheme="minorHAnsi" w:hAnsiTheme="minorHAnsi"/>
                <w:sz w:val="24"/>
                <w:szCs w:val="24"/>
              </w:rPr>
            </w:pPr>
          </w:p>
        </w:tc>
      </w:tr>
      <w:tr w:rsidR="009B649F" w:rsidRPr="00B029CC">
        <w:tc>
          <w:tcPr>
            <w:tcW w:w="5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9</w:t>
            </w:r>
          </w:p>
        </w:tc>
        <w:tc>
          <w:tcPr>
            <w:tcW w:w="20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Best time to travel</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Om sommeren</w:t>
            </w:r>
            <w:r w:rsidR="00E46F44">
              <w:rPr>
                <w:rFonts w:asciiTheme="minorHAnsi" w:hAnsiTheme="minorHAnsi"/>
                <w:sz w:val="24"/>
                <w:szCs w:val="24"/>
              </w:rPr>
              <w:t xml:space="preserve"> er det helt fantastisk at opholde sig i Skagen. Du har mulighed for at bade og nyde de lange smukke sommeraftener. </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10</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Not to miss</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 xml:space="preserve">Elsker du også julen og al den magi som findes på denne årstid, så må du ikke gå glip af juletiden i Skagen, som er et magisk vintereventyr med lyskæder, gran og smukke engle, som giver hele byen et særligt gyldent skær og en fortryllende stemning. Her dufter af gran, appelsiner, juleknas, glögg, honninghjerter, pandekager og alle de herligheder, der hører til denne søde juletid. Her kommer du væk </w:t>
            </w:r>
            <w:r w:rsidR="00056F60">
              <w:rPr>
                <w:rFonts w:asciiTheme="minorHAnsi" w:hAnsiTheme="minorHAnsi"/>
                <w:sz w:val="24"/>
                <w:szCs w:val="24"/>
              </w:rPr>
              <w:t xml:space="preserve">fra storbylivets stress og jag </w:t>
            </w:r>
            <w:r w:rsidRPr="00B029CC">
              <w:rPr>
                <w:rFonts w:asciiTheme="minorHAnsi" w:hAnsiTheme="minorHAnsi"/>
                <w:sz w:val="24"/>
                <w:szCs w:val="24"/>
              </w:rPr>
              <w:t>og kan foretage dine juleindkøb i hyggelige, rolige, omgivelser, der er inkarneret af julens budskab: nærvær og hygge</w:t>
            </w:r>
            <w:r w:rsidR="00056F60">
              <w:rPr>
                <w:rFonts w:asciiTheme="minorHAnsi" w:hAnsiTheme="minorHAnsi"/>
                <w:sz w:val="24"/>
                <w:szCs w:val="24"/>
              </w:rPr>
              <w:t xml:space="preserve">. I hele december måned byder </w:t>
            </w:r>
            <w:r w:rsidRPr="00B029CC">
              <w:rPr>
                <w:rFonts w:asciiTheme="minorHAnsi" w:hAnsiTheme="minorHAnsi"/>
                <w:sz w:val="24"/>
                <w:szCs w:val="24"/>
              </w:rPr>
              <w:t xml:space="preserve">Skagen på aktiviteter for hele familien. Så gå ikke klip af en unik </w:t>
            </w:r>
            <w:r w:rsidRPr="00B029CC">
              <w:rPr>
                <w:rFonts w:asciiTheme="minorHAnsi" w:hAnsiTheme="minorHAnsi"/>
                <w:sz w:val="24"/>
                <w:szCs w:val="24"/>
              </w:rPr>
              <w:lastRenderedPageBreak/>
              <w:t>mulighed for at opleve denne særlige julestemning, som er helt i tråde med julens ånd</w:t>
            </w:r>
          </w:p>
        </w:tc>
      </w:tr>
      <w:tr w:rsidR="009B649F" w:rsidRPr="00B029CC">
        <w:tc>
          <w:tcPr>
            <w:tcW w:w="5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lastRenderedPageBreak/>
              <w:t>11</w:t>
            </w:r>
          </w:p>
        </w:tc>
        <w:tc>
          <w:tcPr>
            <w:tcW w:w="20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Getting around</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 xml:space="preserve">I Skagen er det oplagt med en skøn cykeltur, så du for alvor kan nyde den smukke natur og indsnuse den friske havluft, der omgiver hele byen. Du kan både cykle til Skagen Strand, rundt i byen og ud til de forskellige seværdigheder på en let og enkel måde ved at leje en cykel. Så er du vild med en aktiv ferie, og ønsker du at få suget al den natur og friske luft i dig, mens du opholder dig i Skagen? Så er det uden tvivl en cykel, du skal bevæge dig rundt på under dit ferieophold. Her vil du få det optimale ud af din ferie. Her er cykelstier over alt. Du kan både cykle mod nord og syd. Cykler du nordpå, kan du opleve, hvorledes Skagen går gennem Hulsig Hede og Skagen Klitplantage, hvor du har mulighed for at standse op og suge al den smukke natur helt ind. Det er en skøn cykeltur på omkring 12 kilometer. Der er desuden mulighed for at tage toget tilbage, såfremt du ikke har mod på at cykle. Tager du cykelturen mod syd, kan du have Ålbæk, Jerup eller Frederikshavn, som udflugtsmål. Her er der også mulighed for spændende oplevelser for hele familien. </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12</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Cuisine</w:t>
            </w:r>
          </w:p>
        </w:tc>
        <w:tc>
          <w:tcPr>
            <w:tcW w:w="13300" w:type="dxa"/>
          </w:tcPr>
          <w:p w:rsidR="009B649F" w:rsidRPr="00B029CC" w:rsidRDefault="00A2224E">
            <w:pPr>
              <w:rPr>
                <w:rFonts w:asciiTheme="minorHAnsi" w:hAnsiTheme="minorHAnsi"/>
                <w:sz w:val="24"/>
                <w:szCs w:val="24"/>
              </w:rPr>
            </w:pPr>
            <w:r>
              <w:rPr>
                <w:rFonts w:asciiTheme="minorHAnsi" w:hAnsiTheme="minorHAnsi"/>
                <w:sz w:val="24"/>
                <w:szCs w:val="24"/>
              </w:rPr>
              <w:t>Lækre lokale f</w:t>
            </w:r>
            <w:r w:rsidR="00B029CC" w:rsidRPr="00B029CC">
              <w:rPr>
                <w:rFonts w:asciiTheme="minorHAnsi" w:hAnsiTheme="minorHAnsi"/>
                <w:sz w:val="24"/>
                <w:szCs w:val="24"/>
              </w:rPr>
              <w:t>iskeretter</w:t>
            </w:r>
          </w:p>
        </w:tc>
      </w:tr>
      <w:tr w:rsidR="009B649F" w:rsidRPr="00B029CC">
        <w:tc>
          <w:tcPr>
            <w:tcW w:w="5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13</w:t>
            </w:r>
          </w:p>
        </w:tc>
        <w:tc>
          <w:tcPr>
            <w:tcW w:w="20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Customs and etiquette</w:t>
            </w:r>
          </w:p>
        </w:tc>
        <w:tc>
          <w:tcPr>
            <w:tcW w:w="13300" w:type="dxa"/>
          </w:tcPr>
          <w:p w:rsidR="009B649F" w:rsidRPr="00B029CC" w:rsidRDefault="00A2224E" w:rsidP="00056F60">
            <w:pPr>
              <w:rPr>
                <w:rFonts w:asciiTheme="minorHAnsi" w:hAnsiTheme="minorHAnsi"/>
                <w:sz w:val="24"/>
                <w:szCs w:val="24"/>
              </w:rPr>
            </w:pPr>
            <w:r>
              <w:rPr>
                <w:rFonts w:asciiTheme="minorHAnsi" w:hAnsiTheme="minorHAnsi"/>
                <w:sz w:val="24"/>
                <w:szCs w:val="24"/>
              </w:rPr>
              <w:t>I Skagen er det almindelig høflighed, som er vigtigt at huske, når man opholder sig her. Man tiltaler andre mennesker</w:t>
            </w:r>
            <w:r w:rsidR="00056F60">
              <w:rPr>
                <w:rFonts w:asciiTheme="minorHAnsi" w:hAnsiTheme="minorHAnsi"/>
                <w:sz w:val="24"/>
                <w:szCs w:val="24"/>
              </w:rPr>
              <w:t xml:space="preserve"> med </w:t>
            </w:r>
            <w:r>
              <w:rPr>
                <w:rFonts w:asciiTheme="minorHAnsi" w:hAnsiTheme="minorHAnsi"/>
                <w:sz w:val="24"/>
                <w:szCs w:val="24"/>
              </w:rPr>
              <w:t xml:space="preserve">du, som i resten af Danmark. </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14</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Population</w:t>
            </w:r>
          </w:p>
        </w:tc>
        <w:tc>
          <w:tcPr>
            <w:tcW w:w="13300" w:type="dxa"/>
          </w:tcPr>
          <w:p w:rsidR="009B649F" w:rsidRPr="00B029CC" w:rsidRDefault="00A2224E">
            <w:pPr>
              <w:rPr>
                <w:rFonts w:asciiTheme="minorHAnsi" w:hAnsiTheme="minorHAnsi"/>
                <w:sz w:val="24"/>
                <w:szCs w:val="24"/>
              </w:rPr>
            </w:pPr>
            <w:r>
              <w:rPr>
                <w:rFonts w:asciiTheme="minorHAnsi" w:hAnsiTheme="minorHAnsi"/>
                <w:sz w:val="24"/>
                <w:szCs w:val="24"/>
              </w:rPr>
              <w:t xml:space="preserve">I Skagen er der omkring 8.000 indbyggere. </w:t>
            </w:r>
          </w:p>
        </w:tc>
      </w:tr>
      <w:tr w:rsidR="009B649F" w:rsidRPr="00B029CC">
        <w:tc>
          <w:tcPr>
            <w:tcW w:w="5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15</w:t>
            </w:r>
          </w:p>
        </w:tc>
        <w:tc>
          <w:tcPr>
            <w:tcW w:w="20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Spoken languages</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Dansk</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16</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Electrical</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220 volt</w:t>
            </w:r>
          </w:p>
        </w:tc>
      </w:tr>
      <w:tr w:rsidR="009B649F" w:rsidRPr="00B029CC">
        <w:tc>
          <w:tcPr>
            <w:tcW w:w="5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17</w:t>
            </w:r>
          </w:p>
        </w:tc>
        <w:tc>
          <w:tcPr>
            <w:tcW w:w="2000" w:type="dxa"/>
            <w:shd w:val="clear" w:color="auto" w:fill="9CC2E5"/>
          </w:tcPr>
          <w:p w:rsidR="009B649F" w:rsidRPr="00B029CC" w:rsidRDefault="00B029CC">
            <w:pPr>
              <w:rPr>
                <w:rFonts w:asciiTheme="minorHAnsi" w:hAnsiTheme="minorHAnsi"/>
                <w:sz w:val="24"/>
                <w:szCs w:val="24"/>
              </w:rPr>
            </w:pPr>
            <w:r w:rsidRPr="00B029CC">
              <w:rPr>
                <w:rFonts w:asciiTheme="minorHAnsi" w:hAnsiTheme="minorHAnsi"/>
                <w:sz w:val="24"/>
                <w:szCs w:val="24"/>
              </w:rPr>
              <w:t>Phone calling code</w:t>
            </w:r>
          </w:p>
        </w:tc>
        <w:tc>
          <w:tcPr>
            <w:tcW w:w="13300" w:type="dxa"/>
          </w:tcPr>
          <w:p w:rsidR="009B649F" w:rsidRPr="00B029CC" w:rsidRDefault="00B029CC">
            <w:pPr>
              <w:rPr>
                <w:rFonts w:asciiTheme="minorHAnsi" w:hAnsiTheme="minorHAnsi"/>
                <w:sz w:val="24"/>
                <w:szCs w:val="24"/>
              </w:rPr>
            </w:pPr>
            <w:r w:rsidRPr="00B029CC">
              <w:rPr>
                <w:rFonts w:asciiTheme="minorHAnsi" w:hAnsiTheme="minorHAnsi"/>
                <w:sz w:val="24"/>
                <w:szCs w:val="24"/>
              </w:rPr>
              <w:t>+45</w:t>
            </w:r>
          </w:p>
        </w:tc>
      </w:tr>
      <w:tr w:rsidR="009B649F" w:rsidRPr="00B029CC">
        <w:tc>
          <w:tcPr>
            <w:tcW w:w="5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18</w:t>
            </w:r>
          </w:p>
        </w:tc>
        <w:tc>
          <w:tcPr>
            <w:tcW w:w="2000" w:type="dxa"/>
            <w:shd w:val="clear" w:color="auto" w:fill="0070C0"/>
          </w:tcPr>
          <w:p w:rsidR="009B649F" w:rsidRPr="00B029CC" w:rsidRDefault="00B029CC">
            <w:pPr>
              <w:rPr>
                <w:rFonts w:asciiTheme="minorHAnsi" w:hAnsiTheme="minorHAnsi"/>
                <w:sz w:val="24"/>
                <w:szCs w:val="24"/>
              </w:rPr>
            </w:pPr>
            <w:r w:rsidRPr="00B029CC">
              <w:rPr>
                <w:rFonts w:asciiTheme="minorHAnsi" w:hAnsiTheme="minorHAnsi"/>
                <w:sz w:val="24"/>
                <w:szCs w:val="24"/>
              </w:rPr>
              <w:t>Emergency number</w:t>
            </w:r>
          </w:p>
        </w:tc>
        <w:tc>
          <w:tcPr>
            <w:tcW w:w="13300" w:type="dxa"/>
          </w:tcPr>
          <w:p w:rsidR="009B649F" w:rsidRPr="00B029CC" w:rsidRDefault="00B029CC">
            <w:pPr>
              <w:rPr>
                <w:rFonts w:asciiTheme="minorHAnsi" w:hAnsiTheme="minorHAnsi"/>
                <w:sz w:val="24"/>
                <w:szCs w:val="24"/>
              </w:rPr>
            </w:pPr>
            <w:bookmarkStart w:id="0" w:name="_GoBack"/>
            <w:bookmarkEnd w:id="0"/>
            <w:r w:rsidRPr="00B029CC">
              <w:rPr>
                <w:rFonts w:asciiTheme="minorHAnsi" w:hAnsiTheme="minorHAnsi"/>
                <w:sz w:val="24"/>
                <w:szCs w:val="24"/>
              </w:rPr>
              <w:t>112</w:t>
            </w:r>
          </w:p>
        </w:tc>
      </w:tr>
    </w:tbl>
    <w:p w:rsidR="00B74A94" w:rsidRPr="00B029CC" w:rsidRDefault="00B74A94">
      <w:pPr>
        <w:rPr>
          <w:rFonts w:asciiTheme="minorHAnsi" w:hAnsiTheme="minorHAnsi"/>
          <w:sz w:val="24"/>
          <w:szCs w:val="24"/>
        </w:rPr>
      </w:pPr>
    </w:p>
    <w:sectPr w:rsidR="00B74A94" w:rsidRPr="00B029C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9F"/>
    <w:rsid w:val="00056F60"/>
    <w:rsid w:val="00923E80"/>
    <w:rsid w:val="009B649F"/>
    <w:rsid w:val="00A2224E"/>
    <w:rsid w:val="00B029CC"/>
    <w:rsid w:val="00B74A94"/>
    <w:rsid w:val="00E46F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3240</Characters>
  <Application>Microsoft Office Word</Application>
  <DocSecurity>0</DocSecurity>
  <Lines>27</Lines>
  <Paragraphs>7</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3</cp:revision>
  <dcterms:created xsi:type="dcterms:W3CDTF">2015-09-28T11:04:00Z</dcterms:created>
  <dcterms:modified xsi:type="dcterms:W3CDTF">2015-09-28T11:08:00Z</dcterms:modified>
</cp:coreProperties>
</file>