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Khura Buri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กินข้าวที่ไหนดี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www.hotels.com/de1322396/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เศรษฐกิจในภาคใต้ของประเทศไทยส่วนหนึ่งขึ้นอยู่กับการประมง ดังนั้นพลพรรคนักชิมที่มาถึงพังงาไม่ควรพลาดอาหารทะเลสดใหม่ ร้านอาหารส่วนมากจัดซื้อวัตถุดิบสดตามตลาดหรือท่าเรือโดยตรง อาหารจึงสดใหม่ อาหารพื้นเมืองปักษ์ใต้ก็น่าลิ้มลองไม่แพ้ซีฟู๊ด รสชาติเผ็ดร้อนและหอมเครื่องเทศ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Typical Dish(es)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อาหารพื้นเมืองในภาคใต้เป็นที่รู้จกกันดีว่ามีรสเผ็ดร้อน แกงไตปลา แกงเหลืองที่รสเข้มข้น จัดจ้านด้วยพริกสด หอมกลิ่นขมิ้น ข้าวยำที่สมุนไพรหลากหลายชนิดคลุกเคล้าเข้ากันกับน้ำวูดูรสกลมกล่อม ปลาหมึกนึ่งมะนาว ปลาทะเลเผาหรือกุ้งอบเกลือก็ทำให้ใครต่อใครต้องน้ำลายสอ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ตำบลคุระ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อาหารปักษ์ใต้ รสชาติกลมกล่อม รวมไปถึงอาหารไทยยอดนิยม สามารถหาทานได้ทั่วไปตามร้านในอำเภอคุระบุรี ในตำบลคุระ มีร้านอาหารขนาดเล็กและขนาดกลางหลายแห่ง โดยมากจะเป็นร้านเปิดโล่ง หากคุณกำลังมองหาร้านอาหารบรรยากาศเรียบง่ายและเป็นกันเอง จะมาทานเป็นครอบครัวหรือกับเพื่อน ร้านอาหารในคุระบุรี กรีนวิว รีสอร์ทจะให้คุณได้ทานอาหารท่ามกลางธรรมชาติ พร้อมนางเอกของร้านคือ แกงเหลืองหน่อไม้สด และน้ำพริกกุ้งเสียบผักสด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ครัวคุระ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ทางหลวงหมายเลข 4 แม่นางขาว อำเภอคุระบุรี จังหวัดพังงา 82150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+66 8 7649 1746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ครัวนางย่อน (คุระบุรี กรีนวิว รีสอร์ท)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129 หมู่ 5 บางหวาน อำเภอคุระบุรี จังหวัดพังงา 82150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76 401 400 - 6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http://www.kuraburigreenviewresort.com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