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r>
        <w:rPr>
          <w:rFonts w:ascii="Arial"/>
          <w:lang w:bidi="ar-sa"/>
        </w:rPr>
      </w:r>
    </w:p>
    <w:tbl>
      <w:tblPr>
        <w:tblStyle w:val="myOwnTableStyle"/>
        <w:tblW w:w="0" w:type="auto"/>
        <w:tblInd w:w="80" w:type="dxa"/>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blLook w:val="4A0"/>
      </w:tblPr>
      <w:tblGrid>
        <w:gridCol w:w="383"/>
        <w:gridCol w:w="1338"/>
        <w:gridCol w:w="1053"/>
        <w:gridCol w:w="6672"/>
        <w:gridCol w:w="6672"/>
      </w:tblGrid>
      <w:tr>
        <w:trPr/>
        <w:tc>
          <w:tcPr>
            <w:tcW w:w="383" w:type="dxa"/>
            <w:tcBorders/>
            <w:vAlign w:val="top"/>
          </w:tcPr>
          <w:p>
            <w:r>
              <w:rPr>
                <w:rFonts w:ascii="Arial"/>
                <w:lang w:bidi="ar-sa"/>
              </w:rPr>
              <w:t>1</w:t>
            </w:r>
          </w:p>
        </w:tc>
        <w:tc>
          <w:tcPr>
            <w:tcW w:w="1338" w:type="dxa"/>
            <w:tcBorders/>
            <w:vAlign w:val="top"/>
          </w:tcPr>
          <w:p>
            <w:r>
              <w:rPr>
                <w:b w:val="1"/>
                <w:rFonts w:ascii="Arial"/>
                <w:lang w:bidi="ar-sa"/>
              </w:rPr>
              <w:t>Content name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Where to eat in Lisbon - a guide to local cuisine and dining</w:t>
            </w:r>
          </w:p>
        </w:tc>
        <w:tc>
          <w:tcPr>
            <w:tcW w:w="6672" w:type="dxa"/>
            <w:tcBorders/>
            <w:vAlign w:val="top"/>
          </w:tcPr>
          <w:p>
            <w:r>
              <w:rPr>
                <w:rFonts w:ascii="Arial"/>
                <w:lang w:bidi="ar-sa"/>
              </w:rPr>
              <w:t xml:space="preserve">O que comer em Lisboa – um guia da cozinha e gastronomia locais </w:t>
            </w:r>
          </w:p>
        </w:tc>
      </w:tr>
      <w:tr>
        <w:trPr/>
        <w:tc>
          <w:tcPr>
            <w:tcW w:w="383" w:type="dxa"/>
            <w:tcBorders/>
            <w:vAlign w:val="top"/>
            <w:shd w:val="clear" w:color="auto" w:fill="C8C8C8"/>
          </w:tcPr>
          <w:p>
            <w:r>
              <w:rPr>
                <w:rFonts w:ascii="Arial"/>
                <w:lang w:bidi="ar-sa"/>
              </w:rPr>
              <w:t>2</w:t>
            </w:r>
          </w:p>
        </w:tc>
        <w:tc>
          <w:tcPr>
            <w:tcW w:w="1338" w:type="dxa"/>
            <w:tcBorders/>
            <w:vAlign w:val="top"/>
            <w:shd w:val="clear" w:color="auto" w:fill="C8C8C8"/>
          </w:tcPr>
          <w:p>
            <w:r>
              <w:rPr>
                <w:b w:val="1"/>
                <w:rFonts w:ascii="Arial"/>
                <w:lang w:bidi="ar-sa"/>
              </w:rPr>
              <w:t>POS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HCOM_BR</w:t>
            </w:r>
          </w:p>
        </w:tc>
        <w:tc>
          <w:tcPr>
            <w:tcW w:w="6672" w:type="dxa"/>
            <w:tcBorders/>
            <w:vAlign w:val="top"/>
            <w:shd w:val="clear" w:color="auto" w:fill="C8C8C8"/>
          </w:tcPr>
          <w:p>
            <w:r>
              <w:rPr>
                <w:rFonts w:ascii="Arial"/>
                <w:lang w:bidi="ar-sa"/>
              </w:rPr>
              <w:t>HCOM_BR</w:t>
            </w:r>
          </w:p>
        </w:tc>
      </w:tr>
      <w:tr>
        <w:trPr/>
        <w:tc>
          <w:tcPr>
            <w:tcW w:w="383" w:type="dxa"/>
            <w:tcBorders/>
            <w:vAlign w:val="top"/>
            <w:shd w:val="clear" w:color="auto" w:fill="C8C8C8"/>
          </w:tcPr>
          <w:p>
            <w:r>
              <w:rPr>
                <w:rFonts w:ascii="Arial"/>
                <w:lang w:bidi="ar-sa"/>
              </w:rPr>
              <w:t>3</w:t>
            </w:r>
          </w:p>
        </w:tc>
        <w:tc>
          <w:tcPr>
            <w:tcW w:w="1338" w:type="dxa"/>
            <w:tcBorders/>
            <w:vAlign w:val="top"/>
            <w:shd w:val="clear" w:color="auto" w:fill="C8C8C8"/>
          </w:tcPr>
          <w:p>
            <w:r>
              <w:rPr>
                <w:b w:val="1"/>
                <w:rFonts w:ascii="Arial"/>
                <w:lang w:bidi="ar-sa"/>
              </w:rPr>
              <w:t>Locale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pt_BR</w:t>
            </w:r>
          </w:p>
        </w:tc>
        <w:tc>
          <w:tcPr>
            <w:tcW w:w="6672" w:type="dxa"/>
            <w:tcBorders/>
            <w:vAlign w:val="top"/>
            <w:shd w:val="clear" w:color="auto" w:fill="C8C8C8"/>
          </w:tcPr>
          <w:p>
            <w:r>
              <w:rPr>
                <w:rFonts w:ascii="Arial"/>
                <w:lang w:bidi="ar-sa"/>
              </w:rPr>
              <w:t>pt_BR</w:t>
            </w:r>
          </w:p>
        </w:tc>
      </w:tr>
      <w:tr>
        <w:trPr/>
        <w:tc>
          <w:tcPr>
            <w:tcW w:w="383" w:type="dxa"/>
            <w:tcBorders/>
            <w:vAlign w:val="top"/>
            <w:shd w:val="clear" w:color="auto" w:fill="C8C8C8"/>
          </w:tcPr>
          <w:p>
            <w:r>
              <w:rPr>
                <w:rFonts w:ascii="Arial"/>
                <w:lang w:bidi="ar-sa"/>
              </w:rPr>
              <w:t>4</w:t>
            </w:r>
          </w:p>
        </w:tc>
        <w:tc>
          <w:tcPr>
            <w:tcW w:w="1338" w:type="dxa"/>
            <w:tcBorders/>
            <w:vAlign w:val="top"/>
            <w:shd w:val="clear" w:color="auto" w:fill="C8C8C8"/>
          </w:tcPr>
          <w:p>
            <w:r>
              <w:rPr>
                <w:b w:val="1"/>
                <w:rFonts w:ascii="Arial"/>
                <w:lang w:bidi="ar-sa"/>
              </w:rPr>
              <w:t>URL friendly part</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Where-to-eat-in-Lisbon-a-guide-to-local-cuisine-and-dining</w:t>
            </w:r>
          </w:p>
        </w:tc>
        <w:tc>
          <w:tcPr>
            <w:tcW w:w="6672" w:type="dxa"/>
            <w:tcBorders/>
            <w:vAlign w:val="top"/>
            <w:shd w:val="clear" w:color="auto" w:fill="C8C8C8"/>
          </w:tcPr>
          <w:p>
            <w:r>
              <w:rPr>
                <w:rFonts w:ascii="Arial"/>
                <w:lang w:bidi="ar-sa"/>
              </w:rPr>
              <w:t>Where-to-eat-in-Lisbon-a-guide-to-local-cuisine-and-dining</w:t>
            </w:r>
          </w:p>
        </w:tc>
      </w:tr>
      <w:tr>
        <w:trPr/>
        <w:tc>
          <w:tcPr>
            <w:tcW w:w="383" w:type="dxa"/>
            <w:tcBorders/>
            <w:vAlign w:val="top"/>
            <w:shd w:val="clear" w:color="auto" w:fill="C8C8C8"/>
          </w:tcPr>
          <w:p>
            <w:r>
              <w:rPr>
                <w:rFonts w:ascii="Arial"/>
                <w:lang w:bidi="ar-sa"/>
              </w:rPr>
              <w:t>5</w:t>
            </w:r>
          </w:p>
        </w:tc>
        <w:tc>
          <w:tcPr>
            <w:tcW w:w="1338" w:type="dxa"/>
            <w:tcBorders/>
            <w:vAlign w:val="top"/>
            <w:shd w:val="clear" w:color="auto" w:fill="C8C8C8"/>
          </w:tcPr>
          <w:p>
            <w:r>
              <w:rPr>
                <w:b w:val="1"/>
                <w:rFonts w:ascii="Arial"/>
                <w:lang w:bidi="ar-sa"/>
              </w:rPr>
              <w:t>Channels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rPr/>
        <w:tc>
          <w:tcPr>
            <w:tcW w:w="383" w:type="dxa"/>
            <w:tcBorders/>
            <w:vAlign w:val="top"/>
            <w:shd w:val="clear" w:color="auto" w:fill="C8C8C8"/>
          </w:tcPr>
          <w:p>
            <w:r>
              <w:rPr>
                <w:rFonts w:ascii="Arial"/>
                <w:lang w:bidi="ar-sa"/>
              </w:rPr>
              <w:t>6</w:t>
            </w:r>
          </w:p>
        </w:tc>
        <w:tc>
          <w:tcPr>
            <w:tcW w:w="1338" w:type="dxa"/>
            <w:tcBorders/>
            <w:vAlign w:val="top"/>
            <w:shd w:val="clear" w:color="auto" w:fill="C8C8C8"/>
          </w:tcPr>
          <w:p>
            <w:r>
              <w:rPr>
                <w:b w:val="1"/>
                <w:rFonts w:ascii="Arial"/>
                <w:lang w:bidi="ar-sa"/>
              </w:rPr>
              <w:t>Go live date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41674</w:t>
            </w:r>
          </w:p>
        </w:tc>
        <w:tc>
          <w:tcPr>
            <w:tcW w:w="6672" w:type="dxa"/>
            <w:tcBorders/>
            <w:vAlign w:val="top"/>
            <w:shd w:val="clear" w:color="auto" w:fill="C8C8C8"/>
          </w:tcPr>
          <w:p>
            <w:r>
              <w:rPr>
                <w:rFonts w:ascii="Arial"/>
                <w:lang w:bidi="ar-sa"/>
              </w:rPr>
              <w:t>41674</w:t>
            </w:r>
          </w:p>
        </w:tc>
      </w:tr>
      <w:tr>
        <w:trPr/>
        <w:tc>
          <w:tcPr>
            <w:tcW w:w="383" w:type="dxa"/>
            <w:tcBorders/>
            <w:vAlign w:val="top"/>
            <w:shd w:val="clear" w:color="auto" w:fill="C8C8C8"/>
          </w:tcPr>
          <w:p>
            <w:r>
              <w:rPr>
                <w:rFonts w:ascii="Arial"/>
                <w:lang w:bidi="ar-sa"/>
              </w:rPr>
              <w:t>7</w:t>
            </w:r>
          </w:p>
        </w:tc>
        <w:tc>
          <w:tcPr>
            <w:tcW w:w="1338" w:type="dxa"/>
            <w:tcBorders/>
            <w:vAlign w:val="top"/>
            <w:shd w:val="clear" w:color="auto" w:fill="C8C8C8"/>
          </w:tcPr>
          <w:p>
            <w:r>
              <w:rPr>
                <w:b w:val="1"/>
                <w:rFonts w:ascii="Arial"/>
                <w:lang w:bidi="ar-sa"/>
              </w:rPr>
              <w:t>Tags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Where to Eat</w:t>
            </w:r>
          </w:p>
        </w:tc>
        <w:tc>
          <w:tcPr>
            <w:tcW w:w="6672" w:type="dxa"/>
            <w:tcBorders/>
            <w:vAlign w:val="top"/>
            <w:shd w:val="clear" w:color="auto" w:fill="C8C8C8"/>
          </w:tcPr>
          <w:p>
            <w:r>
              <w:rPr>
                <w:rFonts w:ascii="Arial"/>
                <w:lang w:bidi="ar-sa"/>
              </w:rPr>
              <w:t>Where to Eat</w:t>
            </w:r>
          </w:p>
        </w:tc>
      </w:tr>
      <w:tr>
        <w:trPr/>
        <w:tc>
          <w:tcPr>
            <w:tcW w:w="383" w:type="dxa"/>
            <w:tcBorders/>
            <w:vAlign w:val="top"/>
            <w:shd w:val="clear" w:color="auto" w:fill="C8C8C8"/>
          </w:tcPr>
          <w:p>
            <w:r>
              <w:rPr>
                <w:rFonts w:ascii="Arial"/>
                <w:lang w:bidi="ar-sa"/>
              </w:rPr>
              <w:t>8</w:t>
            </w:r>
          </w:p>
        </w:tc>
        <w:tc>
          <w:tcPr>
            <w:tcW w:w="1338" w:type="dxa"/>
            <w:tcBorders/>
            <w:vAlign w:val="top"/>
            <w:shd w:val="clear" w:color="auto" w:fill="C8C8C8"/>
          </w:tcPr>
          <w:p>
            <w:r>
              <w:rPr>
                <w:b w:val="1"/>
                <w:rFonts w:ascii="Arial"/>
                <w:lang w:bidi="ar-sa"/>
              </w:rPr>
              <w:t>Destination</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Lisbon  Portugal (1063515)</w:t>
            </w:r>
          </w:p>
        </w:tc>
        <w:tc>
          <w:tcPr>
            <w:tcW w:w="6672" w:type="dxa"/>
            <w:tcBorders/>
            <w:vAlign w:val="top"/>
            <w:shd w:val="clear" w:color="auto" w:fill="C8C8C8"/>
          </w:tcPr>
          <w:p>
            <w:r>
              <w:rPr>
                <w:rFonts w:ascii="Arial"/>
                <w:lang w:bidi="ar-sa"/>
              </w:rPr>
              <w:t>Lisbon  Portugal (1063515)</w:t>
            </w:r>
          </w:p>
        </w:tc>
      </w:tr>
      <w:tr>
        <w:trPr/>
        <w:tc>
          <w:tcPr>
            <w:tcW w:w="383" w:type="dxa"/>
            <w:tcBorders/>
            <w:vAlign w:val="top"/>
            <w:shd w:val="clear" w:color="auto" w:fill="C8C8C8"/>
          </w:tcPr>
          <w:p>
            <w:r>
              <w:rPr>
                <w:rFonts w:ascii="Arial"/>
                <w:lang w:bidi="ar-sa"/>
              </w:rPr>
              <w:t>9</w:t>
            </w:r>
          </w:p>
        </w:tc>
        <w:tc>
          <w:tcPr>
            <w:tcW w:w="1338" w:type="dxa"/>
            <w:tcBorders/>
            <w:vAlign w:val="top"/>
            <w:shd w:val="clear" w:color="auto" w:fill="C8C8C8"/>
          </w:tcPr>
          <w:p>
            <w:r>
              <w:rPr>
                <w:b w:val="1"/>
                <w:rFonts w:ascii="Arial"/>
                <w:lang w:bidi="ar-sa"/>
              </w:rPr>
              <w:t>Article title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Where to eat in Lisbon - a guide to local cuisine and dining</w:t>
            </w:r>
          </w:p>
        </w:tc>
        <w:tc>
          <w:tcPr>
            <w:tcW w:w="6672" w:type="dxa"/>
            <w:tcBorders/>
            <w:vAlign w:val="top"/>
            <w:shd w:val="clear" w:color="auto" w:fill="C8C8C8"/>
          </w:tcPr>
          <w:p>
            <w:r>
              <w:rPr>
                <w:rFonts w:ascii="Arial"/>
                <w:lang w:bidi="ar-sa"/>
              </w:rPr>
              <w:t>Where to eat in Lisbon - a guide to local cuisine and dining</w:t>
            </w:r>
          </w:p>
        </w:tc>
      </w:tr>
      <w:tr>
        <w:trPr/>
        <w:tc>
          <w:tcPr>
            <w:tcW w:w="383" w:type="dxa"/>
            <w:tcBorders/>
            <w:vAlign w:val="top"/>
            <w:shd w:val="clear" w:color="auto" w:fill="C8C8C8"/>
          </w:tcPr>
          <w:p>
            <w:r>
              <w:rPr>
                <w:rFonts w:ascii="Arial"/>
                <w:lang w:bidi="ar-sa"/>
              </w:rPr>
              <w:lastRenderedPageBreak/>
            </w:r>
            <w:r>
              <w:rPr>
                <w:rFonts w:ascii="Arial"/>
                <w:lang w:bidi="ar-sa"/>
              </w:rPr>
              <w:t>10</w:t>
            </w:r>
          </w:p>
        </w:tc>
        <w:tc>
          <w:tcPr>
            <w:tcW w:w="1338" w:type="dxa"/>
            <w:tcBorders/>
            <w:vAlign w:val="top"/>
            <w:shd w:val="clear" w:color="auto" w:fill="C8C8C8"/>
          </w:tcPr>
          <w:p>
            <w:r>
              <w:rPr>
                <w:b w:val="1"/>
                <w:rFonts w:ascii="Arial"/>
                <w:lang w:bidi="ar-sa"/>
              </w:rPr>
              <w:t>Main image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default/lisbon_0_73829837.jpg</w:t>
            </w:r>
          </w:p>
        </w:tc>
        <w:tc>
          <w:tcPr>
            <w:tcW w:w="6672" w:type="dxa"/>
            <w:tcBorders/>
            <w:vAlign w:val="top"/>
            <w:shd w:val="clear" w:color="auto" w:fill="C8C8C8"/>
          </w:tcPr>
          <w:p>
            <w:r>
              <w:rPr>
                <w:rFonts w:ascii="Arial"/>
                <w:lang w:bidi="ar-sa"/>
              </w:rPr>
              <w:t>default/lisbon_0_73829837.jpg</w:t>
            </w:r>
          </w:p>
        </w:tc>
      </w:tr>
      <w:tr>
        <w:trPr/>
        <w:tc>
          <w:tcPr>
            <w:tcW w:w="383" w:type="dxa"/>
            <w:tcBorders/>
            <w:vAlign w:val="top"/>
          </w:tcPr>
          <w:p>
            <w:r>
              <w:rPr>
                <w:rFonts w:ascii="Arial"/>
                <w:lang w:bidi="ar-sa"/>
              </w:rPr>
              <w:t>11</w:t>
            </w:r>
          </w:p>
        </w:tc>
        <w:tc>
          <w:tcPr>
            <w:tcW w:w="1338" w:type="dxa"/>
            <w:tcBorders/>
            <w:vAlign w:val="top"/>
          </w:tcPr>
          <w:p>
            <w:r>
              <w:rPr>
                <w:b w:val="1"/>
                <w:rFonts w:ascii="Arial"/>
                <w:lang w:bidi="ar-sa"/>
              </w:rPr>
              <w:t>Introduction</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&lt;p&gt;</w:t>
            </w:r>
          </w:p>
          <w:p/>
          <w:p>
            <w:r>
              <w:rPr>
                <w:rFonts w:ascii="Arial"/>
                <w:lang w:bidi="ar-sa"/>
              </w:rPr>
              <w:t>Portugal and its capital hold a rich culinary heritage, and with Lisbon being so close to the water, a lot of fresh seafood is served up in the restaurants, which are usually the dishes of the day or make up part of a tapas selection. Fresh local foods can be picked up at the local markets or in shops based around the main square.</w:t>
            </w:r>
          </w:p>
          <w:p/>
          <w:p>
            <w:r>
              <w:rPr>
                <w:color w:val="0000FF"/>
                <w:rFonts w:ascii="Arial"/>
                <w:lang w:bidi="ar-sa"/>
              </w:rPr>
              <w:t>&lt;/p&gt;</w:t>
            </w:r>
          </w:p>
          <w:p/>
        </w:tc>
        <w:tc>
          <w:tcPr>
            <w:tcW w:w="6672" w:type="dxa"/>
            <w:tcBorders/>
            <w:vAlign w:val="top"/>
          </w:tcPr>
          <w:p>
            <w:r>
              <w:rPr>
                <w:color w:val="0000FF"/>
                <w:rFonts w:ascii="Arial"/>
                <w:lang w:bidi="ar-sa"/>
              </w:rPr>
              <w:t>&lt;p&gt;</w:t>
            </w:r>
          </w:p>
          <w:p>
            <w:r>
              <w:rPr>
                <w:rFonts w:ascii="Arial"/>
                <w:lang w:bidi="ar-sa"/>
              </w:rPr>
              <w:t>Portugal e sua capital possuem uma rica herança culinária e, estando Lisboa tão próxima da água, uma boa quantidade de frutos do mar é servida em restaurantes, constituindo geralmente o prato do dia ou fazendo parte da seleção de tapas. Comidas frescas podem ser escolhidas nos mercados locais ou nas lojas da praça principal.</w:t>
            </w:r>
          </w:p>
          <w:p>
            <w:r>
              <w:rPr>
                <w:color w:val="0000FF"/>
                <w:rFonts w:ascii="Arial"/>
                <w:lang w:bidi="ar-sa"/>
              </w:rPr>
              <w:t>&lt;/p&gt;</w:t>
            </w:r>
          </w:p>
          <w:p/>
        </w:tc>
      </w:tr>
      <w:tr>
        <w:trPr/>
        <w:tc>
          <w:tcPr>
            <w:tcW w:w="383" w:type="dxa"/>
            <w:tcBorders/>
            <w:vAlign w:val="top"/>
          </w:tcPr>
          <w:p>
            <w:r>
              <w:rPr>
                <w:rFonts w:ascii="Arial"/>
                <w:lang w:bidi="ar-sa"/>
              </w:rPr>
              <w:t>12</w:t>
            </w:r>
          </w:p>
        </w:tc>
        <w:tc>
          <w:tcPr>
            <w:tcW w:w="1338" w:type="dxa"/>
            <w:tcBorders/>
            <w:vAlign w:val="top"/>
          </w:tcPr>
          <w:p>
            <w:r>
              <w:rPr>
                <w:b w:val="1"/>
                <w:rFonts w:ascii="Arial"/>
                <w:lang w:bidi="ar-sa"/>
              </w:rPr>
              <w:t>Body</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Salt cod and custard tarts are typical national Portuguese dishes, which can be found easily in Lisbon, whilst caracóis is a popular snack enjoyed by many locals when accompanied with a cold beer in a neighbouring taverna.</w:t>
            </w:r>
          </w:p>
          <w:p/>
          <w:p>
            <w:r>
              <w:rPr>
                <w:color w:val="0000FF"/>
                <w:rFonts w:ascii="Arial"/>
                <w:lang w:bidi="ar-sa"/>
              </w:rPr>
              <w:t>&lt;p&gt;</w:t>
            </w:r>
          </w:p>
          <w:p/>
          <w:p>
            <w:r>
              <w:rPr>
                <w:rFonts w:ascii="Arial"/>
                <w:lang w:bidi="ar-sa"/>
              </w:rPr>
              <w:t> </w:t>
            </w:r>
          </w:p>
          <w:p/>
          <w:p>
            <w:r>
              <w:rPr>
                <w:color w:val="0000FF"/>
                <w:rFonts w:ascii="Arial"/>
                <w:lang w:bidi="ar-sa"/>
              </w:rPr>
              <w:t>&lt;/p&gt;</w:t>
            </w:r>
          </w:p>
          <w:p/>
        </w:tc>
        <w:tc>
          <w:tcPr>
            <w:tcW w:w="6672" w:type="dxa"/>
            <w:tcBorders/>
            <w:vAlign w:val="top"/>
          </w:tcPr>
          <w:p>
            <w:r>
              <w:rPr>
                <w:color w:val="0000FF"/>
                <w:rFonts w:ascii="Arial"/>
                <w:lang w:bidi="ar-sa"/>
              </w:rPr>
              <w:lastRenderedPageBreak/>
            </w:r>
            <w:r>
              <w:rPr>
                <w:color w:val="0000FF"/>
                <w:rFonts w:ascii="Arial"/>
                <w:lang w:bidi="ar-sa"/>
              </w:rPr>
              <w:t>&lt;p&gt;</w:t>
            </w:r>
          </w:p>
          <w:p/>
          <w:p/>
          <w:p/>
          <w:p>
            <w:r>
              <w:rPr>
                <w:color w:val="0000FF"/>
                <w:rFonts w:ascii="Arial"/>
                <w:lang w:bidi="ar-sa"/>
              </w:rPr>
              <w:t>&lt;/p&gt;</w:t>
            </w:r>
          </w:p>
          <w:p/>
          <w:p>
            <w:r>
              <w:rPr>
                <w:rFonts w:ascii="Arial"/>
                <w:lang w:bidi="ar-sa"/>
              </w:rPr>
              <w:t>Bacalhau salgado e tortas de creme são pratos típicos portugueses e podem ser facilmente encontrados em Lisboa, enquanto caracóis são um lanche popular que muitos locais gostam de comer, acompanhados por uma cerveja gelada em uma das tavernas do bairro.</w:t>
            </w:r>
          </w:p>
          <w:p/>
          <w:p>
            <w:r>
              <w:rPr>
                <w:color w:val="0000FF"/>
                <w:rFonts w:ascii="Arial"/>
                <w:lang w:bidi="ar-sa"/>
              </w:rPr>
              <w:t>&lt;p&gt;</w:t>
            </w:r>
          </w:p>
          <w:p/>
          <w:p/>
          <w:p>
            <w:r>
              <w:rPr>
                <w:color w:val="0000FF"/>
                <w:rFonts w:ascii="Arial"/>
                <w:lang w:bidi="ar-sa"/>
              </w:rPr>
              <w:lastRenderedPageBreak/>
            </w:r>
            <w:r>
              <w:rPr>
                <w:color w:val="0000FF"/>
                <w:rFonts w:ascii="Arial"/>
                <w:lang w:bidi="ar-sa"/>
              </w:rPr>
              <w:t>&lt;/p&gt;</w:t>
            </w:r>
          </w:p>
          <w:p/>
        </w:tc>
      </w:tr>
      <w:tr>
        <w:trPr/>
        <w:tc>
          <w:tcPr>
            <w:tcW w:w="383" w:type="dxa"/>
            <w:tcBorders/>
            <w:vAlign w:val="top"/>
          </w:tcPr>
          <w:p>
            <w:r>
              <w:rPr>
                <w:rFonts w:ascii="Arial"/>
                <w:lang w:bidi="ar-sa"/>
              </w:rPr>
              <w:lastRenderedPageBreak/>
            </w:r>
            <w:r>
              <w:rPr>
                <w:rFonts w:ascii="Arial"/>
                <w:lang w:bidi="ar-sa"/>
              </w:rPr>
              <w:t>13</w:t>
            </w:r>
          </w:p>
        </w:tc>
        <w:tc>
          <w:tcPr>
            <w:tcW w:w="1338" w:type="dxa"/>
            <w:tcBorders/>
            <w:vAlign w:val="top"/>
          </w:tcPr>
          <w:p>
            <w:r>
              <w:rPr>
                <w:b w:val="1"/>
                <w:rFonts w:ascii="Arial"/>
                <w:lang w:bidi="ar-sa"/>
              </w:rPr>
              <w:t>Body 2</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&lt;strong&gt;</w:t>
            </w:r>
          </w:p>
          <w:p/>
          <w:p>
            <w:r>
              <w:rPr>
                <w:rFonts w:ascii="Arial"/>
                <w:lang w:bidi="ar-sa"/>
              </w:rPr>
              <w:t>Bairro Alto district</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This area has the largest selection of restaurants in the city, offering local cuisine as well as international eateries. Pap'Açorda is housed in a converted bakery and is a more fashionable restaurant offering trademark dishes whilst 100 Maneiras is one of the best in Lisbon for Portuguese cuisine. For Italian food, Casa Nostra offers a small menu at a reasonable price.</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 xml:space="preserve">? </w:t>
            </w:r>
          </w:p>
          <w:p/>
          <w:p>
            <w:r>
              <w:rPr>
                <w:color w:val="0000FF"/>
                <w:rFonts w:ascii="Arial"/>
                <w:lang w:bidi="ar-sa"/>
              </w:rPr>
              <w:t>&lt;em&gt;</w:t>
            </w:r>
          </w:p>
          <w:p/>
          <w:p>
            <w:r>
              <w:rPr>
                <w:rFonts w:ascii="Arial"/>
                <w:lang w:bidi="ar-sa"/>
              </w:rPr>
              <w:t>Pap'Açorda</w:t>
            </w:r>
          </w:p>
          <w:p/>
          <w:p>
            <w:r>
              <w:rPr>
                <w:color w:val="0000FF"/>
                <w:rFonts w:ascii="Arial"/>
                <w:lang w:bidi="ar-sa"/>
              </w:rPr>
              <w:t>&lt;/em&gt;</w:t>
            </w:r>
          </w:p>
          <w:p/>
          <w:p>
            <w:r>
              <w:rPr>
                <w:rFonts w:ascii="Arial"/>
                <w:lang w:bidi="ar-sa"/>
              </w:rPr>
              <w:t xml:space="preserve">, Rua de Atalaia 57, Lisbon. Tel: + 351 21 346 4811? </w:t>
            </w:r>
          </w:p>
          <w:p/>
          <w:p>
            <w:r>
              <w:rPr>
                <w:color w:val="0000FF"/>
                <w:rFonts w:ascii="Arial"/>
                <w:lang w:bidi="ar-sa"/>
              </w:rPr>
              <w:t>&lt;em&gt;</w:t>
            </w:r>
          </w:p>
          <w:p/>
          <w:p>
            <w:r>
              <w:rPr>
                <w:rFonts w:ascii="Arial"/>
                <w:lang w:bidi="ar-sa"/>
              </w:rPr>
              <w:t>100 Maneiras</w:t>
            </w:r>
          </w:p>
          <w:p/>
          <w:p>
            <w:r>
              <w:rPr>
                <w:color w:val="0000FF"/>
                <w:rFonts w:ascii="Arial"/>
                <w:lang w:bidi="ar-sa"/>
              </w:rPr>
              <w:t>&lt;/em&gt;</w:t>
            </w:r>
          </w:p>
          <w:p/>
          <w:p>
            <w:r>
              <w:rPr>
                <w:rFonts w:ascii="Arial"/>
                <w:lang w:bidi="ar-sa"/>
              </w:rPr>
              <w:t xml:space="preserve">, Rua do Teixeira 35, Lisbon. Tel: + 351 21 099 0475? </w:t>
            </w:r>
          </w:p>
          <w:p/>
          <w:p>
            <w:r>
              <w:rPr>
                <w:color w:val="0000FF"/>
                <w:rFonts w:ascii="Arial"/>
                <w:lang w:bidi="ar-sa"/>
              </w:rPr>
              <w:t>&lt;em&gt;</w:t>
            </w:r>
          </w:p>
          <w:p/>
          <w:p>
            <w:r>
              <w:rPr>
                <w:rFonts w:ascii="Arial"/>
                <w:lang w:bidi="ar-sa"/>
              </w:rPr>
              <w:lastRenderedPageBreak/>
            </w:r>
            <w:r>
              <w:rPr>
                <w:rFonts w:ascii="Arial"/>
                <w:lang w:bidi="ar-sa"/>
              </w:rPr>
              <w:t>Casa Nostra</w:t>
            </w:r>
          </w:p>
          <w:p/>
          <w:p>
            <w:r>
              <w:rPr>
                <w:color w:val="0000FF"/>
                <w:rFonts w:ascii="Arial"/>
                <w:lang w:bidi="ar-sa"/>
              </w:rPr>
              <w:t>&lt;/em&gt;</w:t>
            </w:r>
          </w:p>
          <w:p/>
          <w:p>
            <w:r>
              <w:rPr>
                <w:rFonts w:ascii="Arial"/>
                <w:lang w:bidi="ar-sa"/>
              </w:rPr>
              <w:t>, Travessa do Poço da Cidade 60, Lisbon. Tel: + 351 21 342 5931</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Rua das Portas de Santo Antão</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An extensive stretch of restaurants can be found along Rua das Portas de Santo Antão, with seafood being the speciality. This street is popular amongst tourists for its high quality fresh fish; however it is best if you avoid the over-touristy restaurants as they can be over-priced. Restaurante Inhaca is a good beer house and restaurant to try local lobster and prawn, whilst Casa do Alentejo is a hidden gem amongst the stretch of busier restaurants.</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 xml:space="preserve">? </w:t>
            </w:r>
          </w:p>
          <w:p/>
          <w:p>
            <w:r>
              <w:rPr>
                <w:color w:val="0000FF"/>
                <w:rFonts w:ascii="Arial"/>
                <w:lang w:bidi="ar-sa"/>
              </w:rPr>
              <w:t>&lt;em&gt;</w:t>
            </w:r>
          </w:p>
          <w:p/>
          <w:p>
            <w:r>
              <w:rPr>
                <w:rFonts w:ascii="Arial"/>
                <w:lang w:bidi="ar-sa"/>
              </w:rPr>
              <w:t>Restaurante Inhaca</w:t>
            </w:r>
          </w:p>
          <w:p/>
          <w:p>
            <w:r>
              <w:rPr>
                <w:color w:val="0000FF"/>
                <w:rFonts w:ascii="Arial"/>
                <w:lang w:bidi="ar-sa"/>
              </w:rPr>
              <w:t>&lt;/em&gt;</w:t>
            </w:r>
          </w:p>
          <w:p/>
          <w:p>
            <w:r>
              <w:rPr>
                <w:rFonts w:ascii="Arial"/>
                <w:lang w:bidi="ar-sa"/>
              </w:rPr>
              <w:t xml:space="preserve">, Rua das Portas de Santo Antão 8, Lisbon. Tel: +351 21 347 7039? </w:t>
            </w:r>
          </w:p>
          <w:p/>
          <w:p>
            <w:r>
              <w:rPr>
                <w:color w:val="0000FF"/>
                <w:rFonts w:ascii="Arial"/>
                <w:lang w:bidi="ar-sa"/>
              </w:rPr>
              <w:t>&lt;em&gt;</w:t>
            </w:r>
          </w:p>
          <w:p/>
          <w:p>
            <w:r>
              <w:rPr>
                <w:rFonts w:ascii="Arial"/>
                <w:lang w:bidi="ar-sa"/>
              </w:rPr>
              <w:t>Casa do Alentejo</w:t>
            </w:r>
          </w:p>
          <w:p/>
          <w:p>
            <w:r>
              <w:rPr>
                <w:color w:val="0000FF"/>
                <w:rFonts w:ascii="Arial"/>
                <w:lang w:bidi="ar-sa"/>
              </w:rPr>
              <w:t>&lt;/em&gt;</w:t>
            </w:r>
          </w:p>
          <w:p/>
          <w:p>
            <w:r>
              <w:rPr>
                <w:rFonts w:ascii="Arial"/>
                <w:lang w:bidi="ar-sa"/>
              </w:rPr>
              <w:t>, Rua das Portas de Santo Antão 58, Lisbon. Tel: +351 21 340 5140</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Parque Das Nações</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lastRenderedPageBreak/>
            </w:r>
            <w:r>
              <w:rPr>
                <w:color w:val="0000FF"/>
                <w:rFonts w:ascii="Arial"/>
                <w:lang w:bidi="ar-sa"/>
              </w:rPr>
              <w:t>&lt;/p&gt;</w:t>
            </w:r>
          </w:p>
          <w:p/>
          <w:p>
            <w:r>
              <w:rPr>
                <w:rFonts w:ascii="Arial"/>
                <w:lang w:bidi="ar-sa"/>
              </w:rPr>
              <w:t>This area is best for more international restaurants and eateries that you may be more familiar with. Some local cuisine is still on offer and most of the restaurants provide river views on the terrace. Servejaria offers a selection of steaks and beers, whilst being ideal for families. Bica do Sapato is located along the riverfront and is more a favourite with the locals for its swish interior and eclectic menu, serving up dishes from sushi to typical local cuisine.</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 xml:space="preserve">? </w:t>
            </w:r>
          </w:p>
          <w:p/>
          <w:p>
            <w:r>
              <w:rPr>
                <w:color w:val="0000FF"/>
                <w:rFonts w:ascii="Arial"/>
                <w:lang w:bidi="ar-sa"/>
              </w:rPr>
              <w:t>&lt;em&gt;</w:t>
            </w:r>
          </w:p>
          <w:p/>
          <w:p>
            <w:r>
              <w:rPr>
                <w:rFonts w:ascii="Arial"/>
                <w:lang w:bidi="ar-sa"/>
              </w:rPr>
              <w:t>Servejaria</w:t>
            </w:r>
          </w:p>
          <w:p/>
          <w:p>
            <w:r>
              <w:rPr>
                <w:color w:val="0000FF"/>
                <w:rFonts w:ascii="Arial"/>
                <w:lang w:bidi="ar-sa"/>
              </w:rPr>
              <w:t>&lt;/em&gt;</w:t>
            </w:r>
          </w:p>
          <w:p/>
          <w:p>
            <w:r>
              <w:rPr>
                <w:rFonts w:ascii="Arial"/>
                <w:lang w:bidi="ar-sa"/>
              </w:rPr>
              <w:t xml:space="preserve">, Rua da Pimenta 15, Lisbon. Tel: +351 21 895 7041? </w:t>
            </w:r>
          </w:p>
          <w:p/>
          <w:p>
            <w:r>
              <w:rPr>
                <w:color w:val="0000FF"/>
                <w:rFonts w:ascii="Arial"/>
                <w:lang w:bidi="ar-sa"/>
              </w:rPr>
              <w:lastRenderedPageBreak/>
            </w:r>
            <w:r>
              <w:rPr>
                <w:color w:val="0000FF"/>
                <w:rFonts w:ascii="Arial"/>
                <w:lang w:bidi="ar-sa"/>
              </w:rPr>
              <w:t>&lt;em&gt;</w:t>
            </w:r>
          </w:p>
          <w:p/>
          <w:p>
            <w:r>
              <w:rPr>
                <w:rFonts w:ascii="Arial"/>
                <w:lang w:bidi="ar-sa"/>
              </w:rPr>
              <w:t>Bica do Sapato</w:t>
            </w:r>
          </w:p>
          <w:p/>
          <w:p>
            <w:r>
              <w:rPr>
                <w:color w:val="0000FF"/>
                <w:rFonts w:ascii="Arial"/>
                <w:lang w:bidi="ar-sa"/>
              </w:rPr>
              <w:t>&lt;/em&gt;</w:t>
            </w:r>
          </w:p>
          <w:p/>
          <w:p>
            <w:r>
              <w:rPr>
                <w:rFonts w:ascii="Arial"/>
                <w:lang w:bidi="ar-sa"/>
              </w:rPr>
              <w:t>, Avenida Infante Dom Henrique Armazém B, Cais da Pedra, Lisbon. Tel: +351 21 881 0320</w:t>
            </w:r>
          </w:p>
          <w:p/>
          <w:p>
            <w:r>
              <w:rPr>
                <w:color w:val="0000FF"/>
                <w:rFonts w:ascii="Arial"/>
                <w:lang w:bidi="ar-sa"/>
              </w:rPr>
              <w:t>&lt;p&gt;</w:t>
            </w:r>
          </w:p>
          <w:p/>
          <w:p>
            <w:r>
              <w:rPr>
                <w:rFonts w:ascii="Arial"/>
                <w:lang w:bidi="ar-sa"/>
              </w:rPr>
              <w:t> </w:t>
            </w:r>
          </w:p>
          <w:p/>
          <w:p>
            <w:r>
              <w:rPr>
                <w:color w:val="0000FF"/>
                <w:rFonts w:ascii="Arial"/>
                <w:lang w:bidi="ar-sa"/>
              </w:rPr>
              <w:t>&lt;/p&gt;</w:t>
            </w:r>
          </w:p>
          <w:p/>
        </w:tc>
        <w:tc>
          <w:tcPr>
            <w:tcW w:w="6672" w:type="dxa"/>
            <w:tcBorders/>
            <w:vAlign w:val="top"/>
          </w:tcPr>
          <w:p>
            <w:r>
              <w:rPr>
                <w:color w:val="0000FF"/>
                <w:rFonts w:ascii="Arial"/>
                <w:lang w:bidi="ar-sa"/>
              </w:rPr>
              <w:lastRenderedPageBreak/>
            </w:r>
            <w:r>
              <w:rPr>
                <w:color w:val="0000FF"/>
                <w:rFonts w:ascii="Arial"/>
                <w:lang w:bidi="ar-sa"/>
              </w:rPr>
              <w:t>&lt;strong&gt;</w:t>
            </w:r>
          </w:p>
          <w:p/>
          <w:p>
            <w:r>
              <w:rPr>
                <w:rFonts w:ascii="Arial"/>
                <w:lang w:bidi="ar-sa"/>
              </w:rPr>
              <w:t>Distrito do Bairro Alto</w:t>
            </w:r>
          </w:p>
          <w:p/>
          <w:p>
            <w:r>
              <w:rPr>
                <w:color w:val="0000FF"/>
                <w:rFonts w:ascii="Arial"/>
                <w:lang w:bidi="ar-sa"/>
              </w:rPr>
              <w:t>&lt;/strong&gt;</w:t>
            </w:r>
          </w:p>
          <w:p/>
          <w:p>
            <w:r>
              <w:rPr>
                <w:color w:val="0000FF"/>
                <w:rFonts w:ascii="Arial"/>
                <w:lang w:bidi="ar-sa"/>
              </w:rPr>
              <w:t>&lt;p&gt;</w:t>
            </w:r>
          </w:p>
          <w:p/>
          <w:p/>
          <w:p/>
          <w:p>
            <w:r>
              <w:rPr>
                <w:color w:val="0000FF"/>
                <w:rFonts w:ascii="Arial"/>
                <w:lang w:bidi="ar-sa"/>
              </w:rPr>
              <w:t>&lt;/p&gt;</w:t>
            </w:r>
          </w:p>
          <w:p/>
          <w:p>
            <w:r>
              <w:rPr>
                <w:rFonts w:ascii="Arial"/>
                <w:lang w:bidi="ar-sa"/>
              </w:rPr>
              <w:t xml:space="preserve">Essa área tem a maior seleção de restaurantes da cidade, oferecendo tanto cozinha local quanto gastronomia internacional. Pap'Açorda localiza-se em uma padaria reformada e é um dos restaurantes mais descolados e que oferece pratos famosos, enquanto o 100 Maneiras é um dos melhores de Lisboa para degustar a gastronomia portuguesa. Para comida italiana, a Casa Nostra oferece um pequeno menu por um preço razoável. </w:t>
            </w:r>
          </w:p>
          <w:p/>
          <w:p>
            <w:r>
              <w:rPr>
                <w:color w:val="0000FF"/>
                <w:rFonts w:ascii="Arial"/>
                <w:lang w:bidi="ar-sa"/>
              </w:rPr>
              <w:t>&lt;p&gt;</w:t>
            </w:r>
          </w:p>
          <w:p/>
          <w:p>
            <w:r>
              <w:rPr>
                <w:color w:val="0000FF"/>
                <w:rFonts w:ascii="Arial"/>
                <w:lang w:bidi="ar-sa"/>
              </w:rPr>
              <w:lastRenderedPageBreak/>
            </w:r>
            <w:r>
              <w:rPr>
                <w:color w:val="0000FF"/>
                <w:rFonts w:ascii="Arial"/>
                <w:lang w:bidi="ar-sa"/>
              </w:rPr>
              <w:t>&lt;/p&gt;</w:t>
            </w:r>
          </w:p>
          <w:p/>
          <w:p>
            <w:r>
              <w:rPr>
                <w:rFonts w:ascii="Arial"/>
                <w:lang w:bidi="ar-sa"/>
              </w:rPr>
              <w:t>?</w:t>
            </w:r>
          </w:p>
          <w:p>
            <w:r>
              <w:rPr>
                <w:color w:val="0000FF"/>
                <w:rFonts w:ascii="Arial"/>
                <w:lang w:bidi="ar-sa"/>
              </w:rPr>
              <w:t>&lt;em&gt;</w:t>
            </w:r>
          </w:p>
          <w:p/>
          <w:p>
            <w:r>
              <w:rPr>
                <w:rFonts w:ascii="Arial"/>
                <w:lang w:bidi="ar-sa"/>
              </w:rPr>
              <w:t>Pap'Açorda</w:t>
            </w:r>
          </w:p>
          <w:p/>
          <w:p/>
          <w:p>
            <w:r>
              <w:rPr>
                <w:color w:val="0000FF"/>
                <w:rFonts w:ascii="Arial"/>
                <w:lang w:bidi="ar-sa"/>
              </w:rPr>
              <w:t>&lt;/em&gt;</w:t>
            </w:r>
          </w:p>
          <w:p/>
          <w:p>
            <w:r>
              <w:rPr>
                <w:rFonts w:ascii="Arial"/>
                <w:lang w:bidi="ar-sa"/>
              </w:rPr>
              <w:t xml:space="preserve">, Rua de Atalaia 57, Lisboa. Tel: + 351 21 346 4811? </w:t>
            </w:r>
          </w:p>
          <w:p/>
          <w:p>
            <w:r>
              <w:rPr>
                <w:color w:val="0000FF"/>
                <w:rFonts w:ascii="Arial"/>
                <w:lang w:bidi="ar-sa"/>
              </w:rPr>
              <w:t>&lt;em&gt;</w:t>
            </w:r>
          </w:p>
          <w:p/>
          <w:p>
            <w:r>
              <w:rPr>
                <w:rFonts w:ascii="Arial"/>
                <w:lang w:bidi="ar-sa"/>
              </w:rPr>
              <w:t>100 Maneiras</w:t>
            </w:r>
          </w:p>
          <w:p/>
          <w:p>
            <w:pPr>
              <w:rPr>
                <w:color w:val="0000FF"/>
              </w:rPr>
            </w:pPr>
          </w:p>
          <w:p>
            <w:r>
              <w:rPr>
                <w:color w:val="0000FF"/>
                <w:rFonts w:ascii="Arial"/>
                <w:lang w:bidi="ar-sa"/>
              </w:rPr>
              <w:t>&lt;/em&gt;</w:t>
            </w:r>
          </w:p>
          <w:p>
            <w:r>
              <w:rPr>
                <w:rFonts w:ascii="Arial"/>
                <w:lang w:bidi="ar-sa"/>
              </w:rPr>
              <w:t xml:space="preserve">, Rua do Teixeira 35, Lisboa. Tel: + 351 21 099 0475? </w:t>
            </w:r>
          </w:p>
          <w:p/>
          <w:p>
            <w:r>
              <w:rPr>
                <w:color w:val="0000FF"/>
                <w:rFonts w:ascii="Arial"/>
                <w:lang w:bidi="ar-sa"/>
              </w:rPr>
              <w:t>&lt;em&gt;</w:t>
            </w:r>
          </w:p>
          <w:p/>
          <w:p/>
          <w:p>
            <w:r>
              <w:rPr>
                <w:rFonts w:ascii="Arial"/>
                <w:lang w:bidi="ar-sa"/>
              </w:rPr>
              <w:lastRenderedPageBreak/>
            </w:r>
            <w:r>
              <w:rPr>
                <w:rFonts w:ascii="Arial"/>
                <w:lang w:bidi="ar-sa"/>
              </w:rPr>
              <w:t>Casa Nostra</w:t>
            </w:r>
          </w:p>
          <w:p>
            <w:pPr>
              <w:rPr>
                <w:color w:val="0000FF"/>
              </w:rPr>
            </w:pPr>
          </w:p>
          <w:p>
            <w:pPr>
              <w:rPr>
                <w:color w:val="0000FF"/>
              </w:rPr>
            </w:pPr>
          </w:p>
          <w:p>
            <w:r>
              <w:rPr>
                <w:color w:val="0000FF"/>
                <w:rFonts w:ascii="Arial"/>
                <w:lang w:bidi="ar-sa"/>
              </w:rPr>
              <w:t>&lt;/em&gt;</w:t>
            </w:r>
          </w:p>
          <w:p>
            <w:r>
              <w:rPr>
                <w:rFonts w:ascii="Arial"/>
                <w:lang w:bidi="ar-sa"/>
              </w:rPr>
              <w:t>, Travessa do Poço da Cidade 60, Lisboa. Tel: + 351 21 342 5931</w:t>
            </w:r>
          </w:p>
          <w:p/>
          <w:p>
            <w:r>
              <w:rPr>
                <w:color w:val="0000FF"/>
                <w:rFonts w:ascii="Arial"/>
                <w:lang w:bidi="ar-sa"/>
              </w:rPr>
              <w:t>&lt;p&gt;</w:t>
            </w:r>
          </w:p>
          <w:p/>
          <w:p/>
          <w:p/>
          <w:p>
            <w:r>
              <w:rPr>
                <w:color w:val="0000FF"/>
                <w:rFonts w:ascii="Arial"/>
                <w:lang w:bidi="ar-sa"/>
              </w:rPr>
              <w:t>&lt;/p&gt;</w:t>
            </w:r>
          </w:p>
          <w:p/>
          <w:p>
            <w:r>
              <w:rPr>
                <w:color w:val="0000FF"/>
                <w:rFonts w:ascii="Arial"/>
                <w:lang w:bidi="ar-sa"/>
              </w:rPr>
              <w:t>&lt;strong&gt;</w:t>
            </w:r>
          </w:p>
          <w:p>
            <w:r>
              <w:rPr>
                <w:rFonts w:ascii="Arial"/>
                <w:lang w:bidi="ar-sa"/>
              </w:rPr>
              <w:t>Rua das Portas de Santo Antão</w:t>
            </w:r>
          </w:p>
          <w:p/>
          <w:p>
            <w:r>
              <w:rPr>
                <w:color w:val="0000FF"/>
                <w:rFonts w:ascii="Arial"/>
                <w:lang w:bidi="ar-sa"/>
              </w:rPr>
              <w:t>&lt;/strong&gt;</w:t>
            </w:r>
          </w:p>
          <w:p/>
          <w:p>
            <w:r>
              <w:rPr>
                <w:color w:val="0000FF"/>
                <w:rFonts w:ascii="Arial"/>
                <w:lang w:bidi="ar-sa"/>
              </w:rPr>
              <w:t>&lt;p&gt;</w:t>
            </w:r>
          </w:p>
          <w:p/>
          <w:p/>
          <w:p/>
          <w:p>
            <w:r>
              <w:rPr>
                <w:color w:val="0000FF"/>
                <w:rFonts w:ascii="Arial"/>
                <w:lang w:bidi="ar-sa"/>
              </w:rPr>
              <w:t>&lt;/p&gt;</w:t>
            </w:r>
          </w:p>
          <w:p/>
          <w:p/>
          <w:p>
            <w:r>
              <w:rPr>
                <w:rFonts w:ascii="Arial"/>
                <w:lang w:bidi="ar-sa"/>
              </w:rPr>
              <w:t xml:space="preserve">Uma extensa faixa de restaurantes pode ser encontrada ao longo da Rua das Portas de Santo Antão, com frutos do mar como especialidade. Essa rua é popular entre os turistas por seu peixe fresco de alta qualidade, no entanto, é melhor evitar os restaurantes turísticos, que costumam cobrar mais caro. O restaurante Inhaca serve boa cerveja e é um bom lugar para provar  lagosta e camarões locais, enquanto a Casa do Alentejo é um achado no meio dos restaurantes agitados. </w:t>
            </w:r>
          </w:p>
          <w:p>
            <w:pPr>
              <w:rPr>
                <w:color w:val="0000FF"/>
              </w:rPr>
            </w:pPr>
          </w:p>
          <w:p>
            <w:r>
              <w:rPr>
                <w:color w:val="0000FF"/>
                <w:rFonts w:ascii="Arial"/>
                <w:lang w:bidi="ar-sa"/>
              </w:rPr>
              <w:t>&lt;p&gt;</w:t>
            </w:r>
          </w:p>
          <w:p/>
          <w:p>
            <w:pPr>
              <w:rPr>
                <w:color w:val="0000FF"/>
              </w:rPr>
            </w:pPr>
          </w:p>
          <w:p>
            <w:r>
              <w:rPr>
                <w:color w:val="0000FF"/>
                <w:rFonts w:ascii="Arial"/>
                <w:lang w:bidi="ar-sa"/>
              </w:rPr>
              <w:t>&lt;/p&gt;</w:t>
            </w:r>
          </w:p>
          <w:p>
            <w:r>
              <w:rPr>
                <w:rFonts w:ascii="Arial"/>
                <w:lang w:bidi="ar-sa"/>
              </w:rPr>
              <w:t>?</w:t>
            </w:r>
          </w:p>
          <w:p/>
          <w:p/>
          <w:p>
            <w:pPr>
              <w:rPr>
                <w:color w:val="0000FF"/>
              </w:rPr>
            </w:pPr>
          </w:p>
          <w:p>
            <w:r>
              <w:rPr>
                <w:color w:val="0000FF"/>
                <w:rFonts w:ascii="Arial"/>
                <w:lang w:bidi="ar-sa"/>
              </w:rPr>
              <w:t>&lt;em&gt;</w:t>
            </w:r>
          </w:p>
          <w:p/>
          <w:p>
            <w:r>
              <w:rPr>
                <w:rFonts w:ascii="Arial"/>
                <w:lang w:bidi="ar-sa"/>
              </w:rPr>
              <w:t>Restaurante Inhaca</w:t>
            </w:r>
          </w:p>
          <w:p/>
          <w:p>
            <w:r>
              <w:rPr>
                <w:color w:val="0000FF"/>
                <w:rFonts w:ascii="Arial"/>
                <w:lang w:bidi="ar-sa"/>
              </w:rPr>
              <w:t>&lt;/em&gt;</w:t>
            </w:r>
          </w:p>
          <w:p>
            <w:r>
              <w:rPr>
                <w:rFonts w:ascii="Arial"/>
                <w:lang w:bidi="ar-sa"/>
              </w:rPr>
              <w:t xml:space="preserve">, Rua das Portas de Santo Antão 8, Lisboa. Tel: +351 21 347 7039? </w:t>
            </w:r>
          </w:p>
          <w:p/>
          <w:p>
            <w:r>
              <w:rPr>
                <w:color w:val="0000FF"/>
                <w:rFonts w:ascii="Arial"/>
                <w:lang w:bidi="ar-sa"/>
              </w:rPr>
              <w:t>&lt;em&gt;</w:t>
            </w:r>
          </w:p>
          <w:p/>
          <w:p>
            <w:r>
              <w:rPr>
                <w:rFonts w:ascii="Arial"/>
                <w:lang w:bidi="ar-sa"/>
              </w:rPr>
              <w:lastRenderedPageBreak/>
            </w:r>
            <w:r>
              <w:rPr>
                <w:rFonts w:ascii="Arial"/>
                <w:lang w:bidi="ar-sa"/>
              </w:rPr>
              <w:t>Casa do Alentejo</w:t>
            </w:r>
          </w:p>
          <w:p>
            <w:pPr>
              <w:rPr>
                <w:color w:val="0000FF"/>
              </w:rPr>
            </w:pPr>
          </w:p>
          <w:p>
            <w:pPr>
              <w:rPr>
                <w:color w:val="0000FF"/>
              </w:rPr>
            </w:pPr>
          </w:p>
          <w:p>
            <w:r>
              <w:rPr>
                <w:color w:val="0000FF"/>
                <w:rFonts w:ascii="Arial"/>
                <w:lang w:bidi="ar-sa"/>
              </w:rPr>
              <w:t>&lt;/em&gt;</w:t>
            </w:r>
          </w:p>
          <w:p>
            <w:r>
              <w:rPr>
                <w:rFonts w:ascii="Arial"/>
                <w:lang w:bidi="ar-sa"/>
              </w:rPr>
              <w:t>, Rua das Portas de Santo Antão 58, Lisboa. Tel: +351 21 340 5140</w:t>
            </w:r>
          </w:p>
          <w:p/>
          <w:p>
            <w:r>
              <w:rPr>
                <w:color w:val="0000FF"/>
                <w:rFonts w:ascii="Arial"/>
                <w:lang w:bidi="ar-sa"/>
              </w:rPr>
              <w:t>&lt;p&gt;</w:t>
            </w:r>
          </w:p>
          <w:p/>
          <w:p/>
          <w:p/>
          <w:p/>
          <w:p>
            <w:r>
              <w:rPr>
                <w:color w:val="0000FF"/>
                <w:rFonts w:ascii="Arial"/>
                <w:lang w:bidi="ar-sa"/>
              </w:rPr>
              <w:t>&lt;/p&gt;</w:t>
            </w:r>
          </w:p>
          <w:p/>
          <w:p>
            <w:r>
              <w:rPr>
                <w:color w:val="0000FF"/>
                <w:rFonts w:ascii="Arial"/>
                <w:lang w:bidi="ar-sa"/>
              </w:rPr>
              <w:t>&lt;strong&gt;</w:t>
            </w:r>
          </w:p>
          <w:p>
            <w:r>
              <w:rPr>
                <w:rFonts w:ascii="Arial"/>
                <w:lang w:bidi="ar-sa"/>
              </w:rPr>
              <w:t>Parque das Nações</w:t>
            </w:r>
          </w:p>
          <w:p/>
          <w:p>
            <w:r>
              <w:rPr>
                <w:color w:val="0000FF"/>
                <w:rFonts w:ascii="Arial"/>
                <w:lang w:bidi="ar-sa"/>
              </w:rPr>
              <w:t>&lt;/strong&gt;</w:t>
            </w:r>
          </w:p>
          <w:p/>
          <w:p>
            <w:r>
              <w:rPr>
                <w:color w:val="0000FF"/>
                <w:rFonts w:ascii="Arial"/>
                <w:lang w:bidi="ar-sa"/>
              </w:rPr>
              <w:t>&lt;p&gt;</w:t>
            </w:r>
          </w:p>
          <w:p/>
          <w:p/>
          <w:p/>
          <w:p/>
          <w:p>
            <w:r>
              <w:rPr>
                <w:color w:val="0000FF"/>
                <w:rFonts w:ascii="Arial"/>
                <w:lang w:bidi="ar-sa"/>
              </w:rPr>
              <w:lastRenderedPageBreak/>
            </w:r>
            <w:r>
              <w:rPr>
                <w:color w:val="0000FF"/>
                <w:rFonts w:ascii="Arial"/>
                <w:lang w:bidi="ar-sa"/>
              </w:rPr>
              <w:t>&lt;/p&gt;</w:t>
            </w:r>
          </w:p>
          <w:p/>
          <w:p>
            <w:r>
              <w:rPr>
                <w:rFonts w:ascii="Arial"/>
                <w:lang w:bidi="ar-sa"/>
              </w:rPr>
              <w:t>Essa área é melhor para quem busca restaurantes mais internacionais e pratos com os quais você está mais familiarizado. Um pouco da cozinha local ainda está disponível, e a maior parte dos restaurantes oferece varandas com vista para o rio. Servejaria oferece uma seleção de bifes e cervejas, sendo ideal para famílias. Bica do Sapato está situada ao longo do rio, é um favorito local devido ao seu ambiente animado, e o menu eclético serve desde sushi até cozinha típica.</w:t>
            </w:r>
          </w:p>
          <w:p/>
          <w:p>
            <w:r>
              <w:rPr>
                <w:color w:val="0000FF"/>
                <w:rFonts w:ascii="Arial"/>
                <w:lang w:bidi="ar-sa"/>
              </w:rPr>
              <w:t>&lt;p&gt;</w:t>
            </w:r>
          </w:p>
          <w:p/>
          <w:p/>
          <w:p/>
          <w:p>
            <w:r>
              <w:rPr>
                <w:color w:val="0000FF"/>
                <w:rFonts w:ascii="Arial"/>
                <w:lang w:bidi="ar-sa"/>
              </w:rPr>
              <w:t>&lt;/p&gt;</w:t>
            </w:r>
          </w:p>
          <w:p>
            <w:r>
              <w:rPr>
                <w:rFonts w:ascii="Arial"/>
                <w:lang w:bidi="ar-sa"/>
              </w:rPr>
              <w:t>?</w:t>
            </w:r>
          </w:p>
          <w:p/>
          <w:p/>
          <w:p>
            <w:pPr>
              <w:rPr>
                <w:color w:val="0000FF"/>
              </w:rPr>
            </w:pPr>
            <w:r>
              <w:rPr>
                <w:color w:val="0000FF"/>
                <w:rFonts w:ascii="Arial"/>
                <w:lang w:bidi="ar-sa"/>
              </w:rPr>
              <w:t>&lt;em&gt;</w:t>
            </w:r>
          </w:p>
          <w:p/>
          <w:p>
            <w:r>
              <w:rPr>
                <w:rFonts w:ascii="Arial"/>
                <w:lang w:bidi="ar-sa"/>
              </w:rPr>
              <w:t>Servejaria</w:t>
            </w:r>
          </w:p>
          <w:p>
            <w:pPr>
              <w:rPr>
                <w:color w:val="0000FF"/>
              </w:rPr>
            </w:pPr>
          </w:p>
          <w:p>
            <w:r>
              <w:rPr>
                <w:color w:val="0000FF"/>
                <w:rFonts w:ascii="Arial"/>
                <w:lang w:bidi="ar-sa"/>
              </w:rPr>
              <w:t>&lt;/em&gt;</w:t>
            </w:r>
          </w:p>
          <w:p/>
          <w:p>
            <w:r>
              <w:rPr>
                <w:rFonts w:ascii="Arial"/>
                <w:lang w:bidi="ar-sa"/>
              </w:rPr>
              <w:t xml:space="preserve">, Rua da Pimenta 15, Lisboa. Tel: +351 21 895 7041? </w:t>
            </w:r>
          </w:p>
          <w:p/>
          <w:p>
            <w:r>
              <w:rPr>
                <w:color w:val="0000FF"/>
                <w:rFonts w:ascii="Arial"/>
                <w:lang w:bidi="ar-sa"/>
              </w:rPr>
              <w:lastRenderedPageBreak/>
            </w:r>
            <w:r>
              <w:rPr>
                <w:color w:val="0000FF"/>
                <w:rFonts w:ascii="Arial"/>
                <w:lang w:bidi="ar-sa"/>
              </w:rPr>
              <w:t>&lt;em&gt;</w:t>
            </w:r>
          </w:p>
          <w:p>
            <w:r>
              <w:rPr>
                <w:rFonts w:ascii="Arial"/>
                <w:lang w:bidi="ar-sa"/>
              </w:rPr>
              <w:t>Bica do Sapato</w:t>
            </w:r>
          </w:p>
          <w:p/>
          <w:p/>
          <w:p>
            <w:r>
              <w:rPr>
                <w:color w:val="0000FF"/>
                <w:rFonts w:ascii="Arial"/>
                <w:lang w:bidi="ar-sa"/>
              </w:rPr>
              <w:t>&lt;/em&gt;</w:t>
            </w:r>
          </w:p>
          <w:p>
            <w:r>
              <w:rPr>
                <w:rFonts w:ascii="Arial"/>
                <w:lang w:bidi="ar-sa"/>
              </w:rPr>
              <w:t>, Avenida Infante Dom Henrique Armazém B, Cais da Pedra, Lisboa. Tel: +351 21 881 0320</w:t>
            </w:r>
          </w:p>
          <w:p/>
          <w:p>
            <w:r>
              <w:rPr>
                <w:color w:val="0000FF"/>
                <w:rFonts w:ascii="Arial"/>
                <w:lang w:bidi="ar-sa"/>
              </w:rPr>
              <w:t>&lt;p&gt;</w:t>
            </w:r>
          </w:p>
          <w:p/>
          <w:p>
            <w:r>
              <w:rPr>
                <w:color w:val="0000FF"/>
                <w:rFonts w:ascii="Arial"/>
                <w:lang w:bidi="ar-sa"/>
              </w:rPr>
              <w:t>&lt;/p&gt;</w:t>
            </w:r>
          </w:p>
          <w:p/>
        </w:tc>
      </w:tr>
      <w:tr>
        <w:trPr/>
        <w:tc>
          <w:tcPr>
            <w:tcW w:w="383" w:type="dxa"/>
            <w:tcBorders/>
            <w:vAlign w:val="top"/>
            <w:shd w:val="clear" w:color="auto" w:fill="C8C8C8"/>
          </w:tcPr>
          <w:p>
            <w:r>
              <w:rPr>
                <w:rFonts w:ascii="Arial"/>
                <w:lang w:bidi="ar-sa"/>
              </w:rPr>
              <w:lastRenderedPageBreak/>
            </w:r>
            <w:r>
              <w:rPr>
                <w:rFonts w:ascii="Arial"/>
                <w:lang w:bidi="ar-sa"/>
              </w:rPr>
              <w:t>14</w:t>
            </w:r>
          </w:p>
        </w:tc>
        <w:tc>
          <w:tcPr>
            <w:tcW w:w="1338" w:type="dxa"/>
            <w:tcBorders/>
            <w:vAlign w:val="top"/>
            <w:shd w:val="clear" w:color="auto" w:fill="C8C8C8"/>
          </w:tcPr>
          <w:p>
            <w:r>
              <w:rPr>
                <w:b w:val="1"/>
                <w:rFonts w:ascii="Arial"/>
                <w:lang w:bidi="ar-sa"/>
              </w:rPr>
              <w:t>Similar destinations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tcPr>
          <w:p>
            <w:r>
              <w:rPr>
                <w:rFonts w:ascii="Arial"/>
                <w:lang w:bidi="ar-sa"/>
              </w:rPr>
              <w:t>15</w:t>
            </w:r>
          </w:p>
        </w:tc>
        <w:tc>
          <w:tcPr>
            <w:tcW w:w="1338" w:type="dxa"/>
            <w:tcBorders/>
            <w:vAlign w:val="top"/>
          </w:tcPr>
          <w:p>
            <w:r>
              <w:rPr>
                <w:b w:val="1"/>
                <w:rFonts w:ascii="Arial"/>
                <w:lang w:bidi="ar-sa"/>
              </w:rPr>
              <w:t>Meta title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Where to eat in Lisbon - a guide to local cuisine and dining</w:t>
            </w:r>
          </w:p>
        </w:tc>
        <w:tc>
          <w:tcPr>
            <w:tcW w:w="6672" w:type="dxa"/>
            <w:tcBorders/>
            <w:vAlign w:val="top"/>
          </w:tcPr>
          <w:p>
            <w:r>
              <w:rPr>
                <w:rFonts w:ascii="Arial"/>
                <w:lang w:bidi="ar-sa"/>
              </w:rPr>
              <w:t xml:space="preserve">O que comer em Lisboa – um guia da cozinha e gastronomia locais </w:t>
            </w:r>
          </w:p>
        </w:tc>
      </w:tr>
      <w:tr>
        <w:trPr/>
        <w:tc>
          <w:tcPr>
            <w:tcW w:w="383" w:type="dxa"/>
            <w:tcBorders/>
            <w:vAlign w:val="top"/>
          </w:tcPr>
          <w:p>
            <w:r>
              <w:rPr>
                <w:rFonts w:ascii="Arial"/>
                <w:lang w:bidi="ar-sa"/>
              </w:rPr>
              <w:t>16</w:t>
            </w:r>
          </w:p>
        </w:tc>
        <w:tc>
          <w:tcPr>
            <w:tcW w:w="1338" w:type="dxa"/>
            <w:tcBorders/>
            <w:vAlign w:val="top"/>
          </w:tcPr>
          <w:p>
            <w:r>
              <w:rPr>
                <w:b w:val="1"/>
                <w:rFonts w:ascii="Arial"/>
                <w:lang w:bidi="ar-sa"/>
              </w:rPr>
              <w:t>Meta description</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Where to eat in Lisbon - a guide to local cuisine and dining</w:t>
            </w:r>
          </w:p>
        </w:tc>
        <w:tc>
          <w:tcPr>
            <w:tcW w:w="6672" w:type="dxa"/>
            <w:tcBorders/>
            <w:vAlign w:val="top"/>
          </w:tcPr>
          <w:p>
            <w:r>
              <w:rPr>
                <w:rFonts w:ascii="Arial"/>
                <w:lang w:bidi="ar-sa"/>
              </w:rPr>
              <w:t xml:space="preserve">O que comer em Lisboa – um guia da cozinha e gastronomia locais </w:t>
            </w:r>
          </w:p>
        </w:tc>
      </w:tr>
      <w:tr>
        <w:trPr/>
        <w:tc>
          <w:tcPr>
            <w:tcW w:w="383" w:type="dxa"/>
            <w:tcBorders/>
            <w:vAlign w:val="top"/>
          </w:tcPr>
          <w:p>
            <w:r>
              <w:rPr>
                <w:rFonts w:ascii="Arial"/>
                <w:lang w:bidi="ar-sa"/>
              </w:rPr>
              <w:t>17</w:t>
            </w:r>
          </w:p>
        </w:tc>
        <w:tc>
          <w:tcPr>
            <w:tcW w:w="1338" w:type="dxa"/>
            <w:tcBorders/>
            <w:vAlign w:val="top"/>
          </w:tcPr>
          <w:p>
            <w:r>
              <w:rPr>
                <w:b w:val="1"/>
                <w:rFonts w:ascii="Arial"/>
                <w:lang w:bidi="ar-sa"/>
              </w:rPr>
              <w:t>Meta keywords</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Lisbon, Portugal, where to eat, food, dining, restaurant, Hotels.com</w:t>
            </w:r>
          </w:p>
        </w:tc>
        <w:tc>
          <w:tcPr>
            <w:tcW w:w="6672" w:type="dxa"/>
            <w:tcBorders/>
            <w:vAlign w:val="top"/>
          </w:tcPr>
          <w:p>
            <w:r>
              <w:rPr>
                <w:rFonts w:ascii="Arial"/>
                <w:lang w:bidi="ar-sa"/>
              </w:rPr>
              <w:t xml:space="preserve">Lisboa, Portugal, onde comer, comida, gastronomia, restaurante, Hotels.com </w:t>
            </w:r>
          </w:p>
        </w:tc>
      </w:tr>
      <w:tr>
        <w:trPr/>
        <w:tc>
          <w:tcPr>
            <w:tcW w:w="383" w:type="dxa"/>
            <w:tcBorders/>
            <w:vAlign w:val="top"/>
            <w:shd w:val="clear" w:color="auto" w:fill="C8C8C8"/>
          </w:tcPr>
          <w:p>
            <w:r>
              <w:rPr>
                <w:rFonts w:ascii="Arial"/>
                <w:lang w:bidi="ar-sa"/>
              </w:rPr>
              <w:t>18</w:t>
            </w:r>
          </w:p>
        </w:tc>
        <w:tc>
          <w:tcPr>
            <w:tcW w:w="1338" w:type="dxa"/>
            <w:tcBorders/>
            <w:vAlign w:val="top"/>
            <w:shd w:val="clear" w:color="auto" w:fill="C8C8C8"/>
          </w:tcPr>
          <w:p>
            <w:r>
              <w:rPr>
                <w:b w:val="1"/>
                <w:rFonts w:ascii="Arial"/>
                <w:lang w:bidi="ar-sa"/>
              </w:rPr>
              <w:t xml:space="preserve">Author </w:t>
            </w:r>
            <w:r>
              <w:rPr>
                <w:b w:val="1"/>
                <w:rFonts w:ascii="Arial"/>
                <w:lang w:bidi="ar-sa"/>
              </w:rPr>
              <w:lastRenderedPageBreak/>
            </w:r>
            <w:r>
              <w:rPr>
                <w:b w:val="1"/>
                <w:rFonts w:ascii="Arial"/>
                <w:lang w:bidi="ar-sa"/>
              </w:rPr>
              <w:t>name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lastRenderedPageBreak/>
            </w:r>
            <w:r>
              <w:rPr>
                <w:rFonts w:ascii="Arial"/>
                <w:lang w:bidi="ar-sa"/>
              </w:rPr>
              <w:t>19</w:t>
            </w:r>
          </w:p>
        </w:tc>
        <w:tc>
          <w:tcPr>
            <w:tcW w:w="1338" w:type="dxa"/>
            <w:tcBorders/>
            <w:vAlign w:val="top"/>
            <w:shd w:val="clear" w:color="auto" w:fill="C8C8C8"/>
          </w:tcPr>
          <w:p>
            <w:r>
              <w:rPr>
                <w:b w:val="1"/>
                <w:rFonts w:ascii="Arial"/>
                <w:lang w:bidi="ar-sa"/>
              </w:rPr>
              <w:t>Author title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20</w:t>
            </w:r>
          </w:p>
        </w:tc>
        <w:tc>
          <w:tcPr>
            <w:tcW w:w="1338" w:type="dxa"/>
            <w:tcBorders/>
            <w:vAlign w:val="top"/>
            <w:shd w:val="clear" w:color="auto" w:fill="C8C8C8"/>
          </w:tcPr>
          <w:p>
            <w:r>
              <w:rPr>
                <w:b w:val="1"/>
                <w:rFonts w:ascii="Arial"/>
                <w:lang w:bidi="ar-sa"/>
              </w:rPr>
              <w:t>Author description</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21</w:t>
            </w:r>
          </w:p>
        </w:tc>
        <w:tc>
          <w:tcPr>
            <w:tcW w:w="1338" w:type="dxa"/>
            <w:tcBorders/>
            <w:vAlign w:val="top"/>
            <w:shd w:val="clear" w:color="auto" w:fill="C8C8C8"/>
          </w:tcPr>
          <w:p>
            <w:r>
              <w:rPr>
                <w:b w:val="1"/>
                <w:rFonts w:ascii="Arial"/>
                <w:lang w:bidi="ar-sa"/>
              </w:rPr>
              <w:t>Author image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22</w:t>
            </w:r>
          </w:p>
        </w:tc>
        <w:tc>
          <w:tcPr>
            <w:tcW w:w="1338" w:type="dxa"/>
            <w:tcBorders/>
            <w:vAlign w:val="top"/>
            <w:shd w:val="clear" w:color="auto" w:fill="C8C8C8"/>
          </w:tcPr>
          <w:p>
            <w:r>
              <w:rPr>
                <w:b w:val="1"/>
                <w:rFonts w:ascii="Arial"/>
                <w:lang w:bidi="ar-sa"/>
              </w:rPr>
              <w:t>Author logo</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23</w:t>
            </w:r>
          </w:p>
        </w:tc>
        <w:tc>
          <w:tcPr>
            <w:tcW w:w="1338" w:type="dxa"/>
            <w:tcBorders/>
            <w:vAlign w:val="top"/>
            <w:shd w:val="clear" w:color="auto" w:fill="C8C8C8"/>
          </w:tcPr>
          <w:p>
            <w:r>
              <w:rPr>
                <w:b w:val="1"/>
                <w:rFonts w:ascii="Arial"/>
                <w:lang w:bidi="ar-sa"/>
              </w:rPr>
              <w:t>Article URL</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www.hotels.com/articles/ar003434</w:t>
            </w:r>
          </w:p>
        </w:tc>
        <w:tc>
          <w:tcPr>
            <w:tcW w:w="6672" w:type="dxa"/>
            <w:tcBorders/>
            <w:vAlign w:val="top"/>
            <w:shd w:val="clear" w:color="auto" w:fill="C8C8C8"/>
          </w:tcPr>
          <w:p>
            <w:r>
              <w:rPr>
                <w:rFonts w:ascii="Arial"/>
                <w:lang w:bidi="ar-sa"/>
              </w:rPr>
              <w:t>www.hotels.com/articles/ar003434</w:t>
            </w:r>
          </w:p>
        </w:tc>
      </w:tr>
    </w:tbl>
    <w:p/>
    <w:sectPr>
      <w:pgSz w:w="16838" w:h="11906" w:orient="landscape"/>
      <w:pgMar w:bottom="400" w:top="400" w:right="400" w:left="40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Symbol">
    <w:panose1 w:val="05050102010706020507"/>
    <w:charset w:val="02"/>
    <w:family w:val="roman"/>
    <w:pitch w:val="variable"/>
    <w:notTrueType w:val="true"/>
    <w:sig w:usb0="00000000" w:usb1="10000000" w:usb2="00000000" w:usb3="00000000" w:csb0="80000000"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6">
    <w:multiLevelType w:val="hybrid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4">
    <w:multiLevelType w:val="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3">
    <w:multiLevelType w:val="hybrid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7">
    <w:multiLevelType w:val="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5">
    <w:multiLevelType w:val="hybrid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8">
    <w:multiLevelType w:val="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1">
    <w:multiLevelType w:val="hybridMultilevel"/>
    <w:lvl w:ilvl="0">
      <w:numFmt w:val="decimal"/>
      <w:lvlText w:val="%1."/>
      <w:lvlJc w:val="left"/>
      <w:start w:val="1"/>
      <w:pPr>
        <w:tabs>
          <w:tab w:val="null" w:pos="0"/>
        </w:tabs>
        <w:ind w:left="720" w:hanging="360"/>
      </w:pPr>
      <w:rPr>
        <w:rFonts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2">
    <w:multiLevelType w:val="multilevel"/>
    <w:lvl w:ilvl="0">
      <w:numFmt w:val="decimal"/>
      <w:lvlText w:val="%1."/>
      <w:lvlJc w:val="left"/>
      <w:start w:val="1"/>
      <w:pPr>
        <w:tabs>
          <w:tab w:val="null" w:pos="0"/>
        </w:tabs>
        <w:ind w:left="360" w:hanging="360"/>
      </w:pPr>
    </w:lvl>
    <w:lvl w:ilvl="1">
      <w:numFmt w:val="decimal"/>
      <w:lvlText w:val="%1.%2."/>
      <w:lvlJc w:val="left"/>
      <w:start w:val="1"/>
      <w:pPr>
        <w:tabs>
          <w:tab w:val="null" w:pos="0"/>
        </w:tabs>
        <w:ind w:left="792" w:hanging="432"/>
      </w:pPr>
    </w:lvl>
    <w:lvl w:ilvl="2">
      <w:numFmt w:val="decimal"/>
      <w:lvlText w:val="%1.%2.%3."/>
      <w:lvlJc w:val="left"/>
      <w:start w:val="1"/>
      <w:pPr>
        <w:tabs>
          <w:tab w:val="null" w:pos="0"/>
        </w:tabs>
        <w:ind w:left="1224" w:hanging="504"/>
      </w:pPr>
    </w:lvl>
    <w:lvl w:ilvl="3">
      <w:numFmt w:val="decimal"/>
      <w:lvlText w:val="%1.%2.%3.%4."/>
      <w:lvlJc w:val="left"/>
      <w:start w:val="1"/>
      <w:pPr>
        <w:tabs>
          <w:tab w:val="null" w:pos="0"/>
        </w:tabs>
        <w:ind w:left="1728" w:hanging="648"/>
      </w:pPr>
    </w:lvl>
    <w:lvl w:ilvl="4">
      <w:numFmt w:val="decimal"/>
      <w:lvlText w:val="%1.%2.%3.%4.%5."/>
      <w:lvlJc w:val="left"/>
      <w:start w:val="1"/>
      <w:pPr>
        <w:tabs>
          <w:tab w:val="null" w:pos="0"/>
        </w:tabs>
        <w:ind w:left="2232" w:hanging="792"/>
      </w:pPr>
    </w:lvl>
    <w:lvl w:ilvl="5">
      <w:numFmt w:val="decimal"/>
      <w:lvlText w:val="%1.%2.%3.%4.%5.%6."/>
      <w:lvlJc w:val="left"/>
      <w:start w:val="1"/>
      <w:pPr>
        <w:tabs>
          <w:tab w:val="null" w:pos="0"/>
        </w:tabs>
        <w:ind w:left="2736" w:hanging="936"/>
      </w:pPr>
    </w:lvl>
    <w:lvl w:ilvl="6">
      <w:numFmt w:val="decimal"/>
      <w:lvlText w:val="%1.%2.%3.%4.%5.%6.%7."/>
      <w:lvlJc w:val="left"/>
      <w:start w:val="1"/>
      <w:pPr>
        <w:tabs>
          <w:tab w:val="null" w:pos="0"/>
        </w:tabs>
        <w:ind w:left="3240" w:hanging="1080"/>
      </w:pPr>
    </w:lvl>
    <w:lvl w:ilvl="7">
      <w:numFmt w:val="decimal"/>
      <w:lvlText w:val="%1.%2.%3.%4.%5.%6.%7.%8."/>
      <w:lvlJc w:val="left"/>
      <w:start w:val="1"/>
      <w:pPr>
        <w:tabs>
          <w:tab w:val="null" w:pos="0"/>
        </w:tabs>
        <w:ind w:left="3744" w:hanging="1224"/>
      </w:pPr>
    </w:lvl>
    <w:lvl w:ilvl="8">
      <w:numFmt w:val="decimal"/>
      <w:lvlText w:val="%1.%2.%3.%4.%5.%6.%7.%8.%9."/>
      <w:lvlJc w:val="left"/>
      <w:start w:val="1"/>
      <w:pPr>
        <w:tabs>
          <w:tab w:val="null" w:pos="0"/>
        </w:tabs>
        <w:ind w:left="4320" w:hanging="1440"/>
      </w:pPr>
    </w:lvl>
  </w:abstractNum>
  <w:abstractNum w:abstractNumId="0">
    <w:multiLevelType w:val="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8C9"/>
    <w:rsid w:val="003706B3"/>
    <w:rsid w:val="005B2A9C"/>
    <w:rsid w:val="009618C9"/>
    <w:rsid w:val="00B33BDE"/>
    <w:rsid w:val="00C41647"/>
    <w:rsid w:val="00C808B2"/>
    <w:rsid w:val="00D77BBE"/>
    <w:rsid w:val="00D867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Arial" w:cs="Arial" w:eastAsia="Arial" w:hAnsi="Arial"/>
        <w:lang w:val="pt-br" w:bidi="ar-sa" w:eastAsia="pt-br"/>
      </w:rPr>
    </w:rPrDefault>
    <w:pPrDefault>
      <w:pPr>
        <w:spacing w:after="200" w:line="276" w:lineRule="auto"/>
      </w:pPr>
    </w:pPrDefault>
  </w:docDefaults>
  <w:style w:type="paragraph" w:default="1" w:styleId="Normal">
    <w:name w:val="Normal"/>
    <w:qFormat/>
  </w:style>
  <w:style w:type="character" w:default="1" w:styleId="Fontepargpadro">
    <w:name w:val="Default Paragraph Font"/>
    <w:uiPriority w:val="1"/>
  </w:style>
  <w:style w:type="table" w:default="1" w:styleId="Tabelanormal">
    <w:name w:val="Normal Table"/>
    <w:uiPriority w:val="99"/>
    <w:tblPr>
      <w:tblW w:w="0" w:type="nil"/>
      <w:tblInd w:w="0" w:type="dxa"/>
      <w:tblBorders/>
      <w:tblCellMar>
        <w:top w:w="0" w:type="dxa"/>
        <w:bottom w:w="0" w:type="dxa"/>
        <w:left w:w="108" w:type="dxa"/>
        <w:right w:w="108" w:type="dxa"/>
      </w:tblCellMar>
    </w:tblPr>
  </w:style>
  <w:style w:type="numbering" w:default="1" w:styleId="Semlista">
    <w:name w:val="No List"/>
    <w:uiPriority w:val="99"/>
  </w:style>
  <w:style w:type="table" w:customStyle="1" w:styleId="myOwnTableStyle">
    <w:name w:val="myOwnTableStyle"/>
    <w:uiPriority w:val="99"/>
    <w:tblPr>
      <w:tblW w:w="0" w:type="nil"/>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op w:w="80" w:type="dxa"/>
        <w:bottom w:w="80" w:type="dxa"/>
        <w:left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16</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Borges</dc:creator>
  <cp:keywords/>
  <dc:description/>
  <cp:lastModifiedBy>Liana Borges</cp:lastModifiedBy>
  <cp:revision>6</cp:revision>
  <dcterms:created xsi:type="dcterms:W3CDTF">2015-07-31T15:38:00Z</dcterms:created>
  <dcterms:modified xsi:type="dcterms:W3CDTF">2015-07-31T16:10:00Z</dcterms:modified>
</cp:coreProperties>
</file>