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stay in Madrid - a neighborhood guide</w:t>
            </w:r>
          </w:p>
        </w:tc>
        <w:tc>
          <w:tcPr>
            <w:tcW w:w="6672" w:type="dxa"/>
            <w:tcBorders/>
            <w:vAlign w:val="top"/>
          </w:tcPr>
          <w:p>
            <w:r>
              <w:rPr>
                <w:rFonts w:ascii="Arial"/>
                <w:lang w:bidi="ar-sa"/>
              </w:rPr>
              <w:t xml:space="preserve">Onde ficar em Madri – um guia de bairros </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Where-to-stay-in-Madrid-a-neighborhood-guide</w:t>
            </w:r>
          </w:p>
        </w:tc>
        <w:tc>
          <w:tcPr>
            <w:tcW w:w="6672" w:type="dxa"/>
            <w:tcBorders/>
            <w:vAlign w:val="top"/>
            <w:shd w:val="clear" w:color="auto" w:fill="C8C8C8"/>
          </w:tcPr>
          <w:p>
            <w:r>
              <w:rPr>
                <w:rFonts w:ascii="Arial"/>
                <w:lang w:bidi="ar-sa"/>
              </w:rPr>
              <w:t>Where-to-stay-in-Madrid-a-neighborhood-guide</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Stay</w:t>
            </w:r>
          </w:p>
        </w:tc>
        <w:tc>
          <w:tcPr>
            <w:tcW w:w="6672" w:type="dxa"/>
            <w:tcBorders/>
            <w:vAlign w:val="top"/>
            <w:shd w:val="clear" w:color="auto" w:fill="C8C8C8"/>
          </w:tcPr>
          <w:p>
            <w:r>
              <w:rPr>
                <w:rFonts w:ascii="Arial"/>
                <w:lang w:bidi="ar-sa"/>
              </w:rPr>
              <w:t>Where to Stay</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Madrid  Spain (457987)</w:t>
            </w:r>
          </w:p>
        </w:tc>
        <w:tc>
          <w:tcPr>
            <w:tcW w:w="6672" w:type="dxa"/>
            <w:tcBorders/>
            <w:vAlign w:val="top"/>
            <w:shd w:val="clear" w:color="auto" w:fill="C8C8C8"/>
          </w:tcPr>
          <w:p>
            <w:r>
              <w:rPr>
                <w:rFonts w:ascii="Arial"/>
                <w:lang w:bidi="ar-sa"/>
              </w:rPr>
              <w:t>Madrid  Spain (457987)</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stay in Madrid - a neighborhood guide</w:t>
            </w:r>
          </w:p>
        </w:tc>
        <w:tc>
          <w:tcPr>
            <w:tcW w:w="6672" w:type="dxa"/>
            <w:tcBorders/>
            <w:vAlign w:val="top"/>
            <w:shd w:val="clear" w:color="auto" w:fill="C8C8C8"/>
          </w:tcPr>
          <w:p>
            <w:r>
              <w:rPr>
                <w:rFonts w:ascii="Arial"/>
                <w:lang w:bidi="ar-sa"/>
              </w:rPr>
              <w:t>Where to stay in Madrid - a neighborhood guide</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default/madrid_0_A1FC3T.jpg</w:t>
            </w:r>
          </w:p>
        </w:tc>
        <w:tc>
          <w:tcPr>
            <w:tcW w:w="6672" w:type="dxa"/>
            <w:tcBorders/>
            <w:vAlign w:val="top"/>
            <w:shd w:val="clear" w:color="auto" w:fill="C8C8C8"/>
          </w:tcPr>
          <w:p>
            <w:r>
              <w:rPr>
                <w:rFonts w:ascii="Arial"/>
                <w:lang w:bidi="ar-sa"/>
              </w:rPr>
              <w:t>default/madrid_0_A1FC3T.jpg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Spain's capital might be a party town, but it is also an extremely cultural city with remarkable museums and landmarks. As such, Madrid attracts tourists of all shapes and sizes, so there are hotels for all tastes and needs. From practical lodges to high-end luxury hotels, you will find all sorts of accommodation in different locations. Whether you are looking for nightlife in Sol or for cultural landmarks, there is an area for every traveler.</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 xml:space="preserve">A capital espanhola pode até ser uma cidade festiva, mas é também uma cidade com museus impressionantes e monumentos. Como Madri atrai turistas de todos os estilos, há hotéis para todos os gostos e necessidades. De hospedarias práticas a hotéis de luxo, você encontrará todos os tipos de acomodação em diferentes localizações. Procurando por festas na Puerta del Sol ou por monumentos culturais, essa é uma área para todos os viajantes. </w:t>
            </w:r>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 xml:space="preserve">Puerta del Sol </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As Madrid's most famous and central square, Puerta del Sol is the social hub of the city. Given its location in the centre of the city, the area is located within walking distance to Madrid's major attractions and well connected to the rest of the city. If you are interested in Madrid's nightlife, this is the place to be: all major clubs, pubs and bars have a home in the streets radiating from Puerta del Sol. The area is home to a large diversity of hotels, ranging from low-cost guesthouses to luxury hotels.</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 xml:space="preserve">Puerta del Sol </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Por ser a praça mais famosa e central de Madri, a Puerta del Sol é o núcleo social da cidade. Pela sua localização no centro da cidade, a praça está localizada a uma pequena distância das maiores atrações de Madri e está bem conectada ao resto da cidade. Se você estiver interessado na vida noturna de Madri, esse é o lugar: todas as maiores boates, pubs e bares estão nas ruas que irradiam da Puerta del Sol. Essa área abriga uma grande variedade de hotéis, de pensões baratas a hotéis de luxo.</w:t>
            </w:r>
          </w:p>
          <w:p/>
          <w:p>
            <w:r>
              <w:rPr>
                <w:color w:val="0000FF"/>
                <w:rFonts w:ascii="Arial"/>
                <w:lang w:bidi="ar-sa"/>
              </w:rPr>
              <w:t>&lt;p&gt;</w:t>
            </w:r>
          </w:p>
          <w:p/>
          <w:p/>
          <w:p/>
          <w:p>
            <w:r>
              <w:rPr>
                <w:color w:val="0000FF"/>
                <w:rFonts w:ascii="Arial"/>
                <w:lang w:bidi="ar-sa"/>
              </w:rPr>
              <w:t>&lt;/p&gt;</w:t>
            </w:r>
          </w:p>
          <w:p/>
        </w:tc>
      </w:tr>
      <w:tr>
        <w:trPr/>
        <w:tc>
          <w:tcPr>
            <w:tcW w:w="383" w:type="dxa"/>
            <w:tcBorders/>
            <w:vAlign w:val="top"/>
          </w:tcPr>
          <w:p>
            <w:r>
              <w:rPr>
                <w:rFonts w:ascii="Arial"/>
                <w:lang w:bidi="ar-sa"/>
              </w:rPr>
              <w:lastRenderedPageBreak/>
            </w:r>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Gran Via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lastRenderedPageBreak/>
            </w:r>
            <w:r>
              <w:rPr>
                <w:color w:val="0000FF"/>
                <w:rFonts w:ascii="Arial"/>
                <w:lang w:bidi="ar-sa"/>
              </w:rPr>
              <w:t>&lt;/p&gt;</w:t>
            </w:r>
          </w:p>
          <w:p/>
          <w:p>
            <w:r>
              <w:rPr>
                <w:rFonts w:ascii="Arial"/>
                <w:lang w:bidi="ar-sa"/>
              </w:rPr>
              <w:t>Sol might be tourists' time-out center, but Gran Via is one of the streets with more nightlife in Europe. Known as the street that never sleeps, Madrid's main thoroughfare is a night out for the whole city. The road is lined with restaurants, shops and cinemas. In fact, this is where most of the shopping for clothes in the city occurs. Noted for its architectural grandeur, in Gran Via you'll find majestic hotels in grand buildings, and also the cheapest accommodation of the city. The road is close to Madrid's major landmarks such as Plaza Mayor and the Royal Palace.</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Opera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While Sol and Gran Via are the leisure focus point of Madrid, Opera is the symbolic centre of the city. Home to Madrid's grand opera house, Teatro Real, and within walk distance to the Royal Palace and Plaza de Oriente, Opera is the most emblematic and elegant area of the city and features on most of Madrid's postcards. North of Opera is the emblematic Plaza de España, where you will find two of Madrid's tallest buildings, the Torre de Madrid and Edificio de España. In Opera, you'll find boutique suites, luxury hotels and also affordable accommodation.</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Retiro and Prado</w:t>
            </w:r>
          </w:p>
          <w:p/>
          <w:p>
            <w:r>
              <w:rPr>
                <w:color w:val="0000FF"/>
                <w:rFonts w:ascii="Arial"/>
                <w:lang w:bidi="ar-sa"/>
              </w:rPr>
              <w:t>&lt;/strong&gt;</w:t>
            </w:r>
          </w:p>
          <w:p/>
          <w:p>
            <w:r>
              <w:rPr>
                <w:color w:val="0000FF"/>
                <w:rFonts w:ascii="Arial"/>
                <w:lang w:bidi="ar-sa"/>
              </w:rPr>
              <w:t>&lt;p&gt;</w:t>
            </w:r>
          </w:p>
          <w:p/>
          <w:p>
            <w:r>
              <w:rPr>
                <w:rFonts w:ascii="Arial"/>
                <w:lang w:bidi="ar-sa"/>
              </w:rPr>
              <w:lastRenderedPageBreak/>
            </w:r>
            <w:r>
              <w:rPr>
                <w:rFonts w:ascii="Arial"/>
                <w:lang w:bidi="ar-sa"/>
              </w:rPr>
              <w:t> </w:t>
            </w:r>
          </w:p>
          <w:p/>
          <w:p>
            <w:r>
              <w:rPr>
                <w:color w:val="0000FF"/>
                <w:rFonts w:ascii="Arial"/>
                <w:lang w:bidi="ar-sa"/>
              </w:rPr>
              <w:t>&lt;/p&gt;</w:t>
            </w:r>
          </w:p>
          <w:p/>
          <w:p>
            <w:r>
              <w:rPr>
                <w:rFonts w:ascii="Arial"/>
                <w:lang w:bidi="ar-sa"/>
              </w:rPr>
              <w:t>East of Madrid's city centre from Calle de Alcala, you will the most artistic area of Madrid - Prado. Here you will find the 'Art Triangle', the city's trio of museums which comprises the Museo del Prado and Centro de Arte Reina Sofia. Nearby, you will find a wide boulevard full of cafes, Paseo de Recoletos, and Retiro Park, also known as Madrid's Central Park (in comparison to the one in Manhattan).</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p>
            <w:r>
              <w:rPr>
                <w:rFonts w:ascii="Arial"/>
                <w:lang w:bidi="ar-sa"/>
              </w:rPr>
              <w:t>Gran Via</w:t>
            </w:r>
          </w:p>
          <w:p/>
          <w:p>
            <w:r>
              <w:rPr>
                <w:color w:val="0000FF"/>
                <w:rFonts w:ascii="Arial"/>
                <w:lang w:bidi="ar-sa"/>
              </w:rPr>
              <w:t>&lt;/strong&gt;</w:t>
            </w:r>
          </w:p>
          <w:p/>
          <w:p>
            <w:r>
              <w:rPr>
                <w:color w:val="0000FF"/>
                <w:rFonts w:ascii="Arial"/>
                <w:lang w:bidi="ar-sa"/>
              </w:rPr>
              <w:t>&lt;p&gt;</w:t>
            </w:r>
          </w:p>
          <w:p/>
          <w:p/>
          <w:p/>
          <w:p>
            <w:r>
              <w:rPr>
                <w:color w:val="0000FF"/>
                <w:rFonts w:ascii="Arial"/>
                <w:lang w:bidi="ar-sa"/>
              </w:rPr>
              <w:lastRenderedPageBreak/>
            </w:r>
            <w:r>
              <w:rPr>
                <w:color w:val="0000FF"/>
                <w:rFonts w:ascii="Arial"/>
                <w:lang w:bidi="ar-sa"/>
              </w:rPr>
              <w:t>&lt;/p&gt;</w:t>
            </w:r>
          </w:p>
          <w:p/>
          <w:p>
            <w:r>
              <w:rPr>
                <w:rFonts w:ascii="Arial"/>
                <w:lang w:bidi="ar-sa"/>
              </w:rPr>
              <w:t xml:space="preserve">A Puerta del Sol pode ser o destino de lazer favorito dos turistas, mas a Gran Via é uma das ruas com mais intensa vida noturna da Europa. Conhecida como a rua que nunca dorme, a principal via da cidade é uma balada para a cidade inteira. Essa rua é delineada por restaurantes, lojas e cinemas. De fato, aqui é onde a maior parte do comércio de roupas da cidade acontece. Conhecida por sua grandeza arquitetônica, na Gran Via você encontrará hotéis majestosos em grandes prédios, mas também as acomodações mais baratas da cidade. A rua está próxima aos maiores monumentos de Madri, como Plaza Mayor e o Palácio Real. </w:t>
            </w:r>
          </w:p>
          <w:p/>
          <w:p>
            <w:r>
              <w:rPr>
                <w:color w:val="0000FF"/>
                <w:rFonts w:ascii="Arial"/>
                <w:lang w:bidi="ar-sa"/>
              </w:rPr>
              <w:t>&lt;p&gt;</w:t>
            </w:r>
          </w:p>
          <w:p/>
          <w:p/>
          <w:p>
            <w:r>
              <w:rPr>
                <w:color w:val="0000FF"/>
                <w:rFonts w:ascii="Arial"/>
                <w:lang w:bidi="ar-sa"/>
              </w:rPr>
              <w:t>&lt;/p&gt;</w:t>
            </w:r>
          </w:p>
          <w:p/>
          <w:p>
            <w:r>
              <w:rPr>
                <w:color w:val="0000FF"/>
                <w:rFonts w:ascii="Arial"/>
                <w:lang w:bidi="ar-sa"/>
              </w:rPr>
              <w:t>&lt;strong&gt;</w:t>
            </w:r>
          </w:p>
          <w:p/>
          <w:p>
            <w:r>
              <w:rPr>
                <w:rFonts w:ascii="Arial"/>
                <w:lang w:bidi="ar-sa"/>
              </w:rPr>
              <w:t>Opera</w:t>
            </w:r>
          </w:p>
          <w:p/>
          <w:p/>
          <w:p>
            <w:r>
              <w:rPr>
                <w:color w:val="0000FF"/>
                <w:rFonts w:ascii="Arial"/>
                <w:lang w:bidi="ar-sa"/>
              </w:rPr>
              <w:t>&lt;/strong&gt;</w:t>
            </w:r>
          </w:p>
          <w:p/>
          <w:p>
            <w:r>
              <w:rPr>
                <w:color w:val="0000FF"/>
                <w:rFonts w:ascii="Arial"/>
                <w:lang w:bidi="ar-sa"/>
              </w:rPr>
              <w:t>&lt;p&gt;</w:t>
            </w:r>
          </w:p>
          <w:p/>
          <w:p>
            <w:r>
              <w:rPr>
                <w:color w:val="0000FF"/>
                <w:rFonts w:ascii="Arial"/>
                <w:lang w:bidi="ar-sa"/>
              </w:rPr>
              <w:lastRenderedPageBreak/>
            </w:r>
            <w:r>
              <w:rPr>
                <w:color w:val="0000FF"/>
                <w:rFonts w:ascii="Arial"/>
                <w:lang w:bidi="ar-sa"/>
              </w:rPr>
              <w:t>&lt;/p&gt;</w:t>
            </w:r>
          </w:p>
          <w:p/>
          <w:p/>
          <w:p>
            <w:r>
              <w:rPr>
                <w:rFonts w:ascii="Arial"/>
                <w:lang w:bidi="ar-sa"/>
              </w:rPr>
              <w:t xml:space="preserve">Se a Puerta del Sol e a Gran Via são os focos de lazer de Madri, a Opera é o centro simbólico da cidade. Lar da grande casa de ópera de Madri, do Teatro Real, e perto do Palácio Real e da Plaza de Oriente, a Opera é a área mais elegante e emblemática da cidade e aparece na maioria dos cartões postais de Madri. A norte da Opera fica a emblemática Plaza de España, onde você encontrará dois dos prédios mais altos de Madri, a Torre de Madrid e o Edificio de España. Na Opera, você encontrará suítes, hotéis de luxo e também acomodações mais em conta. </w:t>
            </w:r>
          </w:p>
          <w:p/>
          <w:p>
            <w:r>
              <w:rPr>
                <w:color w:val="0000FF"/>
                <w:rFonts w:ascii="Arial"/>
                <w:lang w:bidi="ar-sa"/>
              </w:rPr>
              <w:t>&lt;p&gt;</w:t>
            </w:r>
          </w:p>
          <w:p/>
          <w:p/>
          <w:p>
            <w:r>
              <w:rPr>
                <w:color w:val="0000FF"/>
                <w:rFonts w:ascii="Arial"/>
                <w:lang w:bidi="ar-sa"/>
              </w:rPr>
              <w:t>&lt;/p&gt;</w:t>
            </w:r>
          </w:p>
          <w:p/>
          <w:p/>
          <w:p>
            <w:r>
              <w:rPr>
                <w:color w:val="0000FF"/>
                <w:rFonts w:ascii="Arial"/>
                <w:lang w:bidi="ar-sa"/>
              </w:rPr>
              <w:t>&lt;strong&gt;</w:t>
            </w:r>
          </w:p>
          <w:p/>
          <w:p>
            <w:r>
              <w:rPr>
                <w:rFonts w:ascii="Arial"/>
                <w:lang w:bidi="ar-sa"/>
              </w:rPr>
              <w:t>Retiro e Prado</w:t>
            </w:r>
          </w:p>
          <w:p/>
          <w:p/>
          <w:p>
            <w:r>
              <w:rPr>
                <w:color w:val="0000FF"/>
                <w:rFonts w:ascii="Arial"/>
                <w:lang w:bidi="ar-sa"/>
              </w:rPr>
              <w:t>&lt;/strong&gt;</w:t>
            </w:r>
          </w:p>
          <w:p/>
          <w:p>
            <w:r>
              <w:rPr>
                <w:color w:val="0000FF"/>
                <w:rFonts w:ascii="Arial"/>
                <w:lang w:bidi="ar-sa"/>
              </w:rPr>
              <w:t>&lt;p&gt;</w:t>
            </w:r>
          </w:p>
          <w:p/>
          <w:p>
            <w:pPr>
              <w:rPr>
                <w:color w:val="0000FF"/>
              </w:rPr>
            </w:pPr>
            <w:r>
              <w:rPr>
                <w:color w:val="0000FF"/>
                <w:rFonts w:ascii="Arial"/>
                <w:lang w:bidi="ar-sa"/>
              </w:rPr>
              <w:t>&lt;/p&gt;</w:t>
            </w:r>
          </w:p>
          <w:p>
            <w:pPr>
              <w:rPr>
                <w:color w:val="0000FF"/>
              </w:rPr>
            </w:pPr>
          </w:p>
          <w:p/>
          <w:p>
            <w:r>
              <w:rPr>
                <w:rFonts w:ascii="Arial"/>
                <w:lang w:bidi="ar-sa"/>
              </w:rPr>
              <w:t xml:space="preserve">A leste do centro de Madri, a partir da Calle de Alcala, fica a área mais artística de Madri – o Prado. Aqui você encontrará o “triângulo da arte”: o trio de museus que inclui o Museo del Prado e o Centro de Arte Reina Sofia. Ali perto, você encontrará um amplo bulevar repleto de cafés, o Paseo de Recoletos, e o Parque Retiro, também conhecido como o Central Park de Madri (em comparação com o de Manhattan). </w:t>
            </w:r>
          </w:p>
          <w:p/>
          <w:p>
            <w:r>
              <w:rPr>
                <w:color w:val="0000FF"/>
                <w:rFonts w:ascii="Arial"/>
                <w:lang w:bidi="ar-sa"/>
              </w:rPr>
              <w:t>&lt;p&gt;</w:t>
            </w:r>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stay in Madrid - a neighborhood guide</w:t>
            </w:r>
          </w:p>
        </w:tc>
        <w:tc>
          <w:tcPr>
            <w:tcW w:w="6672" w:type="dxa"/>
            <w:tcBorders/>
            <w:vAlign w:val="top"/>
          </w:tcPr>
          <w:p>
            <w:r>
              <w:rPr>
                <w:rFonts w:ascii="Arial"/>
                <w:lang w:bidi="ar-sa"/>
              </w:rPr>
              <w:t xml:space="preserve">Onde ficar em Madri – um guia de bairros </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stay in Madrid - a neighborhood guide</w:t>
            </w:r>
          </w:p>
        </w:tc>
        <w:tc>
          <w:tcPr>
            <w:tcW w:w="6672" w:type="dxa"/>
            <w:tcBorders/>
            <w:vAlign w:val="top"/>
          </w:tcPr>
          <w:p>
            <w:r>
              <w:rPr>
                <w:rFonts w:ascii="Arial"/>
                <w:lang w:bidi="ar-sa"/>
              </w:rPr>
              <w:t xml:space="preserve">Onde ficar em Madri – um guia de bairros </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Madrid, Spain, where to stay, neighborhoods, Hotels.com</w:t>
            </w:r>
          </w:p>
        </w:tc>
        <w:tc>
          <w:tcPr>
            <w:tcW w:w="6672" w:type="dxa"/>
            <w:tcBorders/>
            <w:vAlign w:val="top"/>
          </w:tcPr>
          <w:p>
            <w:r>
              <w:rPr>
                <w:rFonts w:ascii="Arial"/>
                <w:lang w:bidi="ar-sa"/>
              </w:rPr>
              <w:t xml:space="preserve">Madri, Espanha, onde ficar, bairros, Hotels.com </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 xml:space="preserve">Author </w:t>
            </w:r>
            <w:r>
              <w:rPr>
                <w:b w:val="1"/>
                <w:rFonts w:ascii="Arial"/>
                <w:lang w:bidi="ar-sa"/>
              </w:rPr>
              <w:lastRenderedPageBreak/>
            </w:r>
            <w:r>
              <w:rPr>
                <w:b w:val="1"/>
                <w:rFonts w:ascii="Arial"/>
                <w:lang w:bidi="ar-sa"/>
              </w:rPr>
              <w:t>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lastRenderedPageBreak/>
            </w:r>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www.hotels.com/articles/ar003172</w:t>
            </w:r>
          </w:p>
        </w:tc>
        <w:tc>
          <w:tcPr>
            <w:tcW w:w="6672" w:type="dxa"/>
            <w:tcBorders/>
            <w:vAlign w:val="top"/>
            <w:shd w:val="clear" w:color="auto" w:fill="C8C8C8"/>
          </w:tcPr>
          <w:p>
            <w:r>
              <w:rPr>
                <w:rFonts w:ascii="Arial"/>
                <w:lang w:bidi="ar-sa"/>
              </w:rPr>
              <w:t>www.hotels.com/articles/ar003172</w:t>
            </w: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0C"/>
    <w:rsid w:val="001E2365"/>
    <w:rsid w:val="00237386"/>
    <w:rsid w:val="00762EB1"/>
    <w:rsid w:val="0083020C"/>
    <w:rsid w:val="009D3640"/>
    <w:rsid w:val="00D96377"/>
    <w:rsid w:val="00E66BEB"/>
    <w:rsid w:val="00F068C2"/>
    <w:rsid w:val="00F164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4</cp:revision>
  <dcterms:created xsi:type="dcterms:W3CDTF">2015-08-02T18:26:00Z</dcterms:created>
  <dcterms:modified xsi:type="dcterms:W3CDTF">2015-08-02T18:45:00Z</dcterms:modified>
</cp:coreProperties>
</file>