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:rsidRPr="009C4F26">
        <w:tc>
          <w:tcPr>
            <w:tcW w:w="499" w:type="dxa"/>
            <w:shd w:val="clear" w:color="auto" w:fill="8DB3E2" w:themeFill="text2" w:themeFillTint="66"/>
          </w:tcPr>
          <w:p w:rsidR="00D50602" w:rsidRPr="009C4F26" w:rsidRDefault="00B95A10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:rsidR="00D50602" w:rsidRPr="009C4F26" w:rsidRDefault="00D50602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Article ID</w:t>
            </w:r>
          </w:p>
        </w:tc>
        <w:tc>
          <w:tcPr>
            <w:tcW w:w="7371" w:type="dxa"/>
          </w:tcPr>
          <w:p w:rsidR="00D50602" w:rsidRPr="009C4F26" w:rsidRDefault="00701954" w:rsidP="005F11C3">
            <w:pPr>
              <w:ind w:left="115" w:right="580" w:hanging="115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1006</w:t>
            </w:r>
          </w:p>
        </w:tc>
      </w:tr>
      <w:tr w:rsidR="00B95A10" w:rsidRPr="009C4F26">
        <w:tc>
          <w:tcPr>
            <w:tcW w:w="499" w:type="dxa"/>
            <w:shd w:val="clear" w:color="auto" w:fill="8DB3E2" w:themeFill="text2" w:themeFillTint="66"/>
          </w:tcPr>
          <w:p w:rsidR="00B95A10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:rsidR="00B95A10" w:rsidRPr="009C4F26" w:rsidRDefault="00B95A10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Page ID</w:t>
            </w:r>
          </w:p>
        </w:tc>
        <w:tc>
          <w:tcPr>
            <w:tcW w:w="7371" w:type="dxa"/>
          </w:tcPr>
          <w:p w:rsidR="00B95A10" w:rsidRPr="009C4F26" w:rsidRDefault="00B95A10" w:rsidP="005F11C3">
            <w:pPr>
              <w:ind w:left="115" w:right="580" w:hanging="115"/>
              <w:rPr>
                <w:b/>
                <w:bCs/>
                <w:lang w:val="fr-FR"/>
              </w:rPr>
            </w:pPr>
            <w:r w:rsidRPr="009C4F26">
              <w:rPr>
                <w:b/>
                <w:bCs/>
                <w:lang w:val="fr-FR"/>
              </w:rPr>
              <w:t>101</w:t>
            </w:r>
          </w:p>
        </w:tc>
      </w:tr>
      <w:tr w:rsidR="005F11C3" w:rsidRPr="009C4F26">
        <w:tc>
          <w:tcPr>
            <w:tcW w:w="499" w:type="dxa"/>
            <w:shd w:val="clear" w:color="auto" w:fill="D99594" w:themeFill="accent2" w:themeFillTint="99"/>
          </w:tcPr>
          <w:p w:rsidR="005F11C3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:rsidR="005F11C3" w:rsidRPr="009C4F26" w:rsidRDefault="005F11C3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:rsidR="005F11C3" w:rsidRPr="009C4F26" w:rsidRDefault="005F11C3" w:rsidP="00B1244C">
            <w:pPr>
              <w:ind w:left="115" w:hanging="115"/>
              <w:rPr>
                <w:b/>
                <w:bCs/>
                <w:lang w:val="fr-FR"/>
              </w:rPr>
            </w:pPr>
            <w:r w:rsidRPr="009C4F26">
              <w:rPr>
                <w:b/>
                <w:bCs/>
                <w:lang w:val="fr-FR"/>
              </w:rPr>
              <w:t>TUI France</w:t>
            </w:r>
          </w:p>
        </w:tc>
      </w:tr>
      <w:tr w:rsidR="005F11C3" w:rsidRPr="009C4F26">
        <w:tc>
          <w:tcPr>
            <w:tcW w:w="499" w:type="dxa"/>
            <w:shd w:val="clear" w:color="auto" w:fill="D99594" w:themeFill="accent2" w:themeFillTint="99"/>
          </w:tcPr>
          <w:p w:rsidR="005F11C3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:rsidR="005F11C3" w:rsidRPr="009C4F26" w:rsidRDefault="005F11C3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:rsidR="005F11C3" w:rsidRPr="009C4F26" w:rsidRDefault="005F11C3" w:rsidP="00B1244C">
            <w:pPr>
              <w:ind w:left="115" w:hanging="115"/>
              <w:rPr>
                <w:b/>
                <w:bCs/>
                <w:lang w:val="fr-FR"/>
              </w:rPr>
            </w:pPr>
            <w:r w:rsidRPr="009C4F26">
              <w:rPr>
                <w:b/>
                <w:bCs/>
                <w:lang w:val="fr-FR"/>
              </w:rPr>
              <w:t>Landing Destinations</w:t>
            </w:r>
          </w:p>
        </w:tc>
      </w:tr>
      <w:tr w:rsidR="005F11C3" w:rsidRPr="009C4F26">
        <w:tc>
          <w:tcPr>
            <w:tcW w:w="499" w:type="dxa"/>
            <w:shd w:val="clear" w:color="auto" w:fill="D99594" w:themeFill="accent2" w:themeFillTint="99"/>
          </w:tcPr>
          <w:p w:rsidR="005F11C3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:rsidR="005F11C3" w:rsidRPr="009C4F26" w:rsidRDefault="005F11C3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Chemin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:rsidR="005F11C3" w:rsidRPr="009C4F26" w:rsidRDefault="005F11C3" w:rsidP="00B1244C">
            <w:pPr>
              <w:ind w:left="115" w:hanging="115"/>
              <w:rPr>
                <w:b/>
                <w:bCs/>
                <w:lang w:val="fr-FR"/>
              </w:rPr>
            </w:pPr>
            <w:r w:rsidRPr="009C4F26">
              <w:rPr>
                <w:b/>
                <w:bCs/>
                <w:lang w:val="fr-FR"/>
              </w:rPr>
              <w:t>/LandingDestination/Destination/Index</w:t>
            </w:r>
          </w:p>
        </w:tc>
      </w:tr>
      <w:tr w:rsidR="00051BFF" w:rsidRPr="009C4F26">
        <w:tc>
          <w:tcPr>
            <w:tcW w:w="499" w:type="dxa"/>
            <w:shd w:val="clear" w:color="auto" w:fill="C2D69B" w:themeFill="accent3" w:themeFillTint="99"/>
          </w:tcPr>
          <w:p w:rsidR="00051BFF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051BFF" w:rsidRPr="009C4F26" w:rsidRDefault="005F11C3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Paramètres/sujet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051BFF" w:rsidRPr="009C4F26" w:rsidRDefault="00701954" w:rsidP="007E5C9C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</w:t>
            </w:r>
            <w:r w:rsidR="005F11C3" w:rsidRPr="009C4F26">
              <w:rPr>
                <w:b/>
                <w:lang w:val="fr-FR"/>
              </w:rPr>
              <w:t>estination=</w:t>
            </w:r>
            <w:r w:rsidR="007E5C9C" w:rsidRPr="009C4F26">
              <w:rPr>
                <w:b/>
                <w:lang w:val="fr-FR"/>
              </w:rPr>
              <w:t>Jordanie</w:t>
            </w:r>
          </w:p>
        </w:tc>
      </w:tr>
      <w:tr w:rsidR="005B244E" w:rsidRPr="009C4F26">
        <w:tc>
          <w:tcPr>
            <w:tcW w:w="499" w:type="dxa"/>
            <w:shd w:val="clear" w:color="auto" w:fill="C2D69B" w:themeFill="accent3" w:themeFillTint="99"/>
          </w:tcPr>
          <w:p w:rsidR="005B244E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B244E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B244E" w:rsidRPr="009C4F26" w:rsidRDefault="007E5C9C" w:rsidP="004A35B3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Jordanie</w:t>
            </w:r>
          </w:p>
        </w:tc>
      </w:tr>
      <w:tr w:rsidR="005F11C3" w:rsidRPr="00206736">
        <w:tc>
          <w:tcPr>
            <w:tcW w:w="499" w:type="dxa"/>
            <w:shd w:val="clear" w:color="auto" w:fill="C2D69B" w:themeFill="accent3" w:themeFillTint="99"/>
          </w:tcPr>
          <w:p w:rsidR="005F11C3" w:rsidRPr="009C4F26" w:rsidRDefault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F11C3" w:rsidRPr="009C4F26" w:rsidRDefault="005F11C3" w:rsidP="00B95A10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Bloc</w:t>
            </w:r>
            <w:r w:rsidR="00B95A10" w:rsidRPr="009C4F26">
              <w:rPr>
                <w:b/>
                <w:lang w:val="fr-FR"/>
              </w:rPr>
              <w:t xml:space="preserve"> |</w:t>
            </w:r>
            <w:r w:rsidRPr="009C4F26">
              <w:rPr>
                <w:b/>
                <w:lang w:val="fr-FR"/>
              </w:rPr>
              <w:t xml:space="preserve"> </w:t>
            </w:r>
            <w:r w:rsidR="00B95A10" w:rsidRPr="009C4F26">
              <w:rPr>
                <w:b/>
                <w:lang w:val="fr-FR"/>
              </w:rPr>
              <w:t>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F11C3" w:rsidRPr="009C4F26" w:rsidRDefault="009D6EE7" w:rsidP="00701954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 perle de l’Orient vous promet un séjour unique</w:t>
            </w:r>
          </w:p>
        </w:tc>
      </w:tr>
      <w:tr w:rsidR="0088321F" w:rsidRPr="00206736">
        <w:tc>
          <w:tcPr>
            <w:tcW w:w="499" w:type="dxa"/>
            <w:shd w:val="clear" w:color="auto" w:fill="C6D9F1" w:themeFill="text2" w:themeFillTint="33"/>
          </w:tcPr>
          <w:p w:rsidR="0088321F" w:rsidRPr="009C4F26" w:rsidRDefault="005B244E">
            <w:pPr>
              <w:rPr>
                <w:lang w:val="fr-FR"/>
              </w:rPr>
            </w:pPr>
            <w:r w:rsidRPr="009C4F26">
              <w:rPr>
                <w:b/>
                <w:lang w:val="fr-FR"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88321F" w:rsidRPr="009C4F26" w:rsidRDefault="000861E1" w:rsidP="000861E1">
            <w:pPr>
              <w:rPr>
                <w:lang w:val="fr-FR"/>
              </w:rPr>
            </w:pPr>
            <w:r w:rsidRPr="009C4F26">
              <w:rPr>
                <w:b/>
                <w:lang w:val="fr-FR"/>
              </w:rPr>
              <w:t>En quelques mots</w:t>
            </w:r>
            <w:r w:rsidR="00AB7574" w:rsidRPr="009C4F26">
              <w:rPr>
                <w:b/>
                <w:lang w:val="fr-FR"/>
              </w:rPr>
              <w:t xml:space="preserve"> MOBILE</w:t>
            </w:r>
            <w:r w:rsidR="00AB7574" w:rsidRPr="009C4F26">
              <w:rPr>
                <w:b/>
                <w:lang w:val="fr-FR"/>
              </w:rPr>
              <w:br/>
              <w:t>(220 caractères</w:t>
            </w:r>
            <w:r w:rsidR="00051BFF" w:rsidRPr="009C4F26">
              <w:rPr>
                <w:b/>
                <w:lang w:val="fr-FR"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:rsidR="0088321F" w:rsidRPr="009C4F26" w:rsidRDefault="00040DD0" w:rsidP="00701954">
            <w:pPr>
              <w:rPr>
                <w:lang w:val="fr-FR"/>
              </w:rPr>
            </w:pPr>
            <w:r>
              <w:rPr>
                <w:lang w:val="fr-FR"/>
              </w:rPr>
              <w:t xml:space="preserve">Entre paysages authentiques et </w:t>
            </w:r>
            <w:r w:rsidR="00C50012" w:rsidRPr="009C4F26">
              <w:rPr>
                <w:lang w:val="fr-FR"/>
              </w:rPr>
              <w:t xml:space="preserve">histoire riche, la Jordanie est la promesse d’un voyage dans le temps. </w:t>
            </w:r>
            <w:r w:rsidR="00701954">
              <w:rPr>
                <w:lang w:val="fr-FR"/>
              </w:rPr>
              <w:t>D</w:t>
            </w:r>
            <w:r w:rsidR="00C50012" w:rsidRPr="009C4F26">
              <w:rPr>
                <w:lang w:val="fr-FR"/>
              </w:rPr>
              <w:t>es vestiges de P</w:t>
            </w:r>
            <w:r w:rsidR="00701954">
              <w:rPr>
                <w:lang w:val="fr-FR"/>
              </w:rPr>
              <w:t>é</w:t>
            </w:r>
            <w:r w:rsidR="00C50012" w:rsidRPr="009C4F26">
              <w:rPr>
                <w:lang w:val="fr-FR"/>
              </w:rPr>
              <w:t>tra à la belle Aqaba, TUI vous offre une imm</w:t>
            </w:r>
            <w:r>
              <w:rPr>
                <w:lang w:val="fr-FR"/>
              </w:rPr>
              <w:t>ersion dans un conte digne des Mille et Une N</w:t>
            </w:r>
            <w:r w:rsidR="00C50012" w:rsidRPr="009C4F26">
              <w:rPr>
                <w:lang w:val="fr-FR"/>
              </w:rPr>
              <w:t>uits</w:t>
            </w:r>
            <w:r w:rsidR="00701954">
              <w:rPr>
                <w:lang w:val="fr-FR"/>
              </w:rPr>
              <w:t>.</w:t>
            </w:r>
          </w:p>
        </w:tc>
      </w:tr>
      <w:tr w:rsidR="0088321F" w:rsidRPr="00206736">
        <w:tc>
          <w:tcPr>
            <w:tcW w:w="499" w:type="dxa"/>
            <w:shd w:val="clear" w:color="auto" w:fill="C6D9F1" w:themeFill="text2" w:themeFillTint="33"/>
          </w:tcPr>
          <w:p w:rsidR="0088321F" w:rsidRPr="009C4F26" w:rsidRDefault="005B244E">
            <w:pPr>
              <w:rPr>
                <w:lang w:val="fr-FR"/>
              </w:rPr>
            </w:pPr>
            <w:r w:rsidRPr="009C4F26">
              <w:rPr>
                <w:b/>
                <w:lang w:val="fr-FR"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88321F" w:rsidRPr="009C4F26" w:rsidRDefault="000861E1" w:rsidP="00114841">
            <w:pPr>
              <w:rPr>
                <w:lang w:val="fr-FR"/>
              </w:rPr>
            </w:pPr>
            <w:r w:rsidRPr="009C4F26">
              <w:rPr>
                <w:b/>
                <w:lang w:val="fr-FR"/>
              </w:rPr>
              <w:t>En quelques mots</w:t>
            </w:r>
            <w:r w:rsidR="00051BFF" w:rsidRPr="009C4F26">
              <w:rPr>
                <w:b/>
                <w:lang w:val="fr-FR"/>
              </w:rPr>
              <w:t xml:space="preserve"> SUITE</w:t>
            </w:r>
            <w:r w:rsidR="00051BFF" w:rsidRPr="009C4F26">
              <w:rPr>
                <w:b/>
                <w:lang w:val="fr-FR"/>
              </w:rPr>
              <w:br/>
              <w:t>(1180 caractères)</w:t>
            </w:r>
          </w:p>
        </w:tc>
        <w:tc>
          <w:tcPr>
            <w:tcW w:w="7371" w:type="dxa"/>
          </w:tcPr>
          <w:p w:rsidR="007D15A9" w:rsidRDefault="007D15A9" w:rsidP="00C50012">
            <w:pPr>
              <w:rPr>
                <w:lang w:val="fr-FR"/>
              </w:rPr>
            </w:pPr>
            <w:r>
              <w:rPr>
                <w:lang w:val="fr-FR"/>
              </w:rPr>
              <w:t xml:space="preserve">Pays de couleurs et de vestiges, </w:t>
            </w:r>
            <w:r w:rsidR="00C50012" w:rsidRPr="009C4F26">
              <w:rPr>
                <w:lang w:val="fr-FR"/>
              </w:rPr>
              <w:t xml:space="preserve">La Jordanie </w:t>
            </w:r>
            <w:r>
              <w:rPr>
                <w:lang w:val="fr-FR"/>
              </w:rPr>
              <w:t xml:space="preserve">dévoile sa culture antique et sa civilisation hospitalière unique, offrant des moments inoubliables ! Vivez un voyage hors du temps à travers les cités antiques de </w:t>
            </w:r>
            <w:r w:rsidR="00701954">
              <w:rPr>
                <w:lang w:val="fr-FR"/>
              </w:rPr>
              <w:t>Gérasa</w:t>
            </w:r>
            <w:r>
              <w:rPr>
                <w:lang w:val="fr-FR"/>
              </w:rPr>
              <w:t xml:space="preserve"> ou </w:t>
            </w:r>
            <w:r w:rsidR="00C50012" w:rsidRPr="009C4F26">
              <w:rPr>
                <w:lang w:val="fr-FR"/>
              </w:rPr>
              <w:t>Amman</w:t>
            </w:r>
            <w:r w:rsidR="009D6EE7">
              <w:rPr>
                <w:lang w:val="fr-FR"/>
              </w:rPr>
              <w:t>, vestiges des époques romaine, byzanti</w:t>
            </w:r>
            <w:r w:rsidR="00701954">
              <w:rPr>
                <w:lang w:val="fr-FR"/>
              </w:rPr>
              <w:t>n</w:t>
            </w:r>
            <w:r w:rsidR="009D6EE7">
              <w:rPr>
                <w:lang w:val="fr-FR"/>
              </w:rPr>
              <w:t>e et islamique,</w:t>
            </w:r>
            <w:r>
              <w:rPr>
                <w:lang w:val="fr-FR"/>
              </w:rPr>
              <w:t xml:space="preserve"> qui vous murmureront leurs secrets</w:t>
            </w:r>
            <w:r w:rsidR="00C50012" w:rsidRPr="009C4F26">
              <w:rPr>
                <w:lang w:val="fr-FR"/>
              </w:rPr>
              <w:t xml:space="preserve">. </w:t>
            </w:r>
            <w:r>
              <w:rPr>
                <w:lang w:val="fr-FR"/>
              </w:rPr>
              <w:t xml:space="preserve">Poursuivez le pèlerinage culturel avec les falaises </w:t>
            </w:r>
            <w:r w:rsidR="00701954">
              <w:rPr>
                <w:lang w:val="fr-FR"/>
              </w:rPr>
              <w:t>de</w:t>
            </w:r>
            <w:r>
              <w:rPr>
                <w:lang w:val="fr-FR"/>
              </w:rPr>
              <w:t xml:space="preserve"> grès rose de </w:t>
            </w:r>
            <w:r w:rsidR="00C50012" w:rsidRPr="009C4F26">
              <w:rPr>
                <w:lang w:val="fr-FR"/>
              </w:rPr>
              <w:t>Pétra</w:t>
            </w:r>
            <w:r w:rsidR="00701954">
              <w:rPr>
                <w:lang w:val="fr-FR"/>
              </w:rPr>
              <w:t>,</w:t>
            </w:r>
            <w:r>
              <w:rPr>
                <w:lang w:val="fr-FR"/>
              </w:rPr>
              <w:t xml:space="preserve"> fondée</w:t>
            </w:r>
            <w:r w:rsidR="00701954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="009D6EE7">
              <w:rPr>
                <w:lang w:val="fr-FR"/>
              </w:rPr>
              <w:t>par les Nabatéens pour une découverte fascinante</w:t>
            </w:r>
            <w:r w:rsidR="00C50012" w:rsidRPr="009C4F26">
              <w:rPr>
                <w:lang w:val="fr-FR"/>
              </w:rPr>
              <w:t>. Le désert du Wadi Rum, avec ses roches sculptées, offre un spectacle exceptionnel</w:t>
            </w:r>
            <w:r w:rsidR="009D6EE7">
              <w:rPr>
                <w:lang w:val="fr-FR"/>
              </w:rPr>
              <w:t xml:space="preserve"> pour des vacances hors des sentiers battus</w:t>
            </w:r>
            <w:r w:rsidR="00C50012" w:rsidRPr="009C4F26">
              <w:rPr>
                <w:lang w:val="fr-FR"/>
              </w:rPr>
              <w:t xml:space="preserve">. </w:t>
            </w:r>
            <w:r w:rsidR="009D6EE7">
              <w:rPr>
                <w:lang w:val="fr-FR"/>
              </w:rPr>
              <w:t>Une aventure orientale</w:t>
            </w:r>
            <w:r>
              <w:rPr>
                <w:lang w:val="fr-FR"/>
              </w:rPr>
              <w:t xml:space="preserve"> à poursuivre dans les paysages paradisiaques d’</w:t>
            </w:r>
            <w:r w:rsidR="00C50012" w:rsidRPr="009C4F26">
              <w:rPr>
                <w:lang w:val="fr-FR"/>
              </w:rPr>
              <w:t>Aqaba</w:t>
            </w:r>
            <w:r w:rsidR="00701954">
              <w:rPr>
                <w:lang w:val="fr-FR"/>
              </w:rPr>
              <w:t>,</w:t>
            </w:r>
            <w:r>
              <w:rPr>
                <w:lang w:val="fr-FR"/>
              </w:rPr>
              <w:t xml:space="preserve"> où une excursion en snorkeling s’impose pour découvrir</w:t>
            </w:r>
            <w:r w:rsidR="00C50012" w:rsidRPr="009C4F26">
              <w:rPr>
                <w:lang w:val="fr-FR"/>
              </w:rPr>
              <w:t xml:space="preserve"> des jardins de coraux d’une richesse et </w:t>
            </w:r>
            <w:r>
              <w:rPr>
                <w:lang w:val="fr-FR"/>
              </w:rPr>
              <w:t>d’une diversité exceptionnelles</w:t>
            </w:r>
            <w:r w:rsidR="00C50012" w:rsidRPr="009C4F26">
              <w:rPr>
                <w:lang w:val="fr-FR"/>
              </w:rPr>
              <w:t xml:space="preserve">. </w:t>
            </w:r>
            <w:r w:rsidR="009D6EE7">
              <w:rPr>
                <w:lang w:val="fr-FR"/>
              </w:rPr>
              <w:t>**</w:t>
            </w:r>
            <w:r w:rsidR="009C4F26">
              <w:rPr>
                <w:lang w:val="fr-FR"/>
              </w:rPr>
              <w:t xml:space="preserve">La Jordanie est l’assurance d’un </w:t>
            </w:r>
            <w:r w:rsidR="00287DDD">
              <w:rPr>
                <w:lang w:val="fr-FR"/>
              </w:rPr>
              <w:t>voyage</w:t>
            </w:r>
            <w:r w:rsidR="009C4F26">
              <w:rPr>
                <w:lang w:val="fr-FR"/>
              </w:rPr>
              <w:t xml:space="preserve"> hors du temps</w:t>
            </w:r>
            <w:r w:rsidR="00701954">
              <w:rPr>
                <w:lang w:val="fr-FR"/>
              </w:rPr>
              <w:t>**</w:t>
            </w:r>
            <w:r w:rsidR="009C4F26">
              <w:rPr>
                <w:lang w:val="fr-FR"/>
              </w:rPr>
              <w:t>, à la décou</w:t>
            </w:r>
            <w:r w:rsidR="009D6EE7">
              <w:rPr>
                <w:lang w:val="fr-FR"/>
              </w:rPr>
              <w:t>v</w:t>
            </w:r>
            <w:r w:rsidR="00701954">
              <w:rPr>
                <w:lang w:val="fr-FR"/>
              </w:rPr>
              <w:t>erte d’une culture fascinante.</w:t>
            </w:r>
          </w:p>
          <w:p w:rsidR="007D15A9" w:rsidRDefault="007D15A9" w:rsidP="00C50012">
            <w:pPr>
              <w:rPr>
                <w:lang w:val="fr-FR"/>
              </w:rPr>
            </w:pPr>
            <w:r>
              <w:rPr>
                <w:lang w:val="fr-FR"/>
              </w:rPr>
              <w:t>##Partir en qu</w:t>
            </w:r>
            <w:r w:rsidR="00701954">
              <w:rPr>
                <w:lang w:val="fr-FR"/>
              </w:rPr>
              <w:t>ête des vestiges nabatéens de Pé</w:t>
            </w:r>
            <w:r>
              <w:rPr>
                <w:lang w:val="fr-FR"/>
              </w:rPr>
              <w:t>tra##</w:t>
            </w:r>
          </w:p>
          <w:p w:rsidR="007D15A9" w:rsidRDefault="007D15A9" w:rsidP="00C50012">
            <w:pPr>
              <w:rPr>
                <w:lang w:val="fr-FR"/>
              </w:rPr>
            </w:pPr>
            <w:r>
              <w:rPr>
                <w:lang w:val="fr-FR"/>
              </w:rPr>
              <w:t>##Décou</w:t>
            </w:r>
            <w:r w:rsidR="00701954">
              <w:rPr>
                <w:lang w:val="fr-FR"/>
              </w:rPr>
              <w:t>vrir le désert de Wadi Rum en 4×</w:t>
            </w:r>
            <w:r>
              <w:rPr>
                <w:lang w:val="fr-FR"/>
              </w:rPr>
              <w:t xml:space="preserve">4 ou </w:t>
            </w:r>
            <w:r w:rsidR="00701954">
              <w:rPr>
                <w:lang w:val="fr-FR"/>
              </w:rPr>
              <w:t>à dos de</w:t>
            </w:r>
            <w:r>
              <w:rPr>
                <w:lang w:val="fr-FR"/>
              </w:rPr>
              <w:t xml:space="preserve"> dromadaire##</w:t>
            </w:r>
          </w:p>
          <w:p w:rsidR="007D15A9" w:rsidRDefault="007D15A9" w:rsidP="004E0611">
            <w:pPr>
              <w:rPr>
                <w:lang w:val="fr-FR"/>
              </w:rPr>
            </w:pPr>
            <w:r>
              <w:rPr>
                <w:lang w:val="fr-FR"/>
              </w:rPr>
              <w:t>##Être ébloui par les fonds marins d’Aqaba##</w:t>
            </w:r>
          </w:p>
          <w:p w:rsidR="007D15A9" w:rsidRDefault="007D15A9" w:rsidP="004E0611">
            <w:pPr>
              <w:rPr>
                <w:lang w:val="fr-FR"/>
              </w:rPr>
            </w:pPr>
            <w:r>
              <w:rPr>
                <w:lang w:val="fr-FR"/>
              </w:rPr>
              <w:t xml:space="preserve">##Partager la culture des Bédouins autour d’un </w:t>
            </w:r>
            <w:r w:rsidR="00701954">
              <w:rPr>
                <w:lang w:val="fr-FR"/>
              </w:rPr>
              <w:t>narguilé</w:t>
            </w:r>
            <w:r>
              <w:rPr>
                <w:lang w:val="fr-FR"/>
              </w:rPr>
              <w:t xml:space="preserve"> et d’un verre de thé##</w:t>
            </w:r>
          </w:p>
          <w:p w:rsidR="00E75DAA" w:rsidRPr="009C4F26" w:rsidRDefault="007D15A9" w:rsidP="00701954">
            <w:pPr>
              <w:rPr>
                <w:rFonts w:ascii="Calibri" w:hAnsi="Calibri"/>
                <w:color w:val="000000"/>
                <w:sz w:val="22"/>
                <w:szCs w:val="22"/>
                <w:lang w:val="fr-FR"/>
              </w:rPr>
            </w:pPr>
            <w:r>
              <w:rPr>
                <w:lang w:val="fr-FR"/>
              </w:rPr>
              <w:t>##Suivre les traces de L</w:t>
            </w:r>
            <w:r w:rsidR="00701954">
              <w:rPr>
                <w:lang w:val="fr-FR"/>
              </w:rPr>
              <w:t>awrence d’Arabie sur la route du</w:t>
            </w:r>
            <w:r>
              <w:rPr>
                <w:lang w:val="fr-FR"/>
              </w:rPr>
              <w:t xml:space="preserve"> Roi##</w:t>
            </w:r>
          </w:p>
        </w:tc>
      </w:tr>
      <w:tr w:rsidR="00B95A10" w:rsidRPr="00206736">
        <w:tc>
          <w:tcPr>
            <w:tcW w:w="499" w:type="dxa"/>
            <w:shd w:val="clear" w:color="auto" w:fill="C2D69B" w:themeFill="accent3" w:themeFillTint="99"/>
          </w:tcPr>
          <w:p w:rsidR="00B95A10" w:rsidRPr="009C4F26" w:rsidRDefault="005B244E" w:rsidP="00701954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10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B95A10" w:rsidRPr="009C4F26" w:rsidRDefault="00B95A10" w:rsidP="00B95A10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B95A10" w:rsidRPr="009C4F26" w:rsidRDefault="009D6EE7" w:rsidP="00701954">
            <w:pP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La Jordanie, contrée aux multiples facettes</w:t>
            </w:r>
          </w:p>
        </w:tc>
      </w:tr>
      <w:tr w:rsidR="00EC26A9" w:rsidRPr="00206736">
        <w:tc>
          <w:tcPr>
            <w:tcW w:w="499" w:type="dxa"/>
            <w:shd w:val="clear" w:color="auto" w:fill="C6D9F1" w:themeFill="text2" w:themeFillTint="33"/>
          </w:tcPr>
          <w:p w:rsidR="00EC26A9" w:rsidRPr="009C4F26" w:rsidRDefault="005B244E" w:rsidP="00EC26A9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EC26A9" w:rsidRPr="009C4F26" w:rsidRDefault="00B95A10" w:rsidP="0072752D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9C4F26">
              <w:rPr>
                <w:rFonts w:ascii="Arial" w:hAnsi="Arial" w:cs="Arial"/>
                <w:b/>
                <w:sz w:val="20"/>
                <w:szCs w:val="20"/>
              </w:rPr>
              <w:t xml:space="preserve">Trouvez le voyage qui vous ressemble </w:t>
            </w:r>
            <w:r w:rsidR="00AB7574" w:rsidRPr="009C4F26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 w:rsidRPr="009C4F26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 w:rsidR="00051BFF" w:rsidRPr="009C4F26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:rsidR="00EC26A9" w:rsidRPr="009C4F26" w:rsidRDefault="00C50012" w:rsidP="00701954">
            <w:pPr>
              <w:rPr>
                <w:lang w:val="fr-FR"/>
              </w:rPr>
            </w:pPr>
            <w:r w:rsidRPr="009C4F26">
              <w:rPr>
                <w:lang w:val="fr-FR"/>
              </w:rPr>
              <w:t>Si la Jordanie e</w:t>
            </w:r>
            <w:r w:rsidR="00701954">
              <w:rPr>
                <w:lang w:val="fr-FR"/>
              </w:rPr>
              <w:t>st un pays de couleurs, entre Pé</w:t>
            </w:r>
            <w:r w:rsidRPr="009C4F26">
              <w:rPr>
                <w:lang w:val="fr-FR"/>
              </w:rPr>
              <w:t>tra la Rose, la mer Rouge</w:t>
            </w:r>
            <w:r w:rsidR="00040DD0">
              <w:rPr>
                <w:lang w:val="fr-FR"/>
              </w:rPr>
              <w:t xml:space="preserve">, </w:t>
            </w:r>
            <w:r w:rsidRPr="009C4F26">
              <w:rPr>
                <w:lang w:val="fr-FR"/>
              </w:rPr>
              <w:t>Amman la Blanche</w:t>
            </w:r>
            <w:r w:rsidR="00701954">
              <w:rPr>
                <w:lang w:val="fr-FR"/>
              </w:rPr>
              <w:t>,</w:t>
            </w:r>
            <w:r w:rsidR="00040DD0">
              <w:rPr>
                <w:lang w:val="fr-FR"/>
              </w:rPr>
              <w:t xml:space="preserve"> et</w:t>
            </w:r>
            <w:r w:rsidRPr="009C4F26">
              <w:rPr>
                <w:lang w:val="fr-FR"/>
              </w:rPr>
              <w:t xml:space="preserve"> le sable doré du désert, **la perle de l’Orient</w:t>
            </w:r>
            <w:r w:rsidR="00701954">
              <w:rPr>
                <w:lang w:val="fr-FR"/>
              </w:rPr>
              <w:t>**</w:t>
            </w:r>
            <w:r w:rsidRPr="009C4F26">
              <w:rPr>
                <w:lang w:val="fr-FR"/>
              </w:rPr>
              <w:t xml:space="preserve"> vous comblera p</w:t>
            </w:r>
            <w:r w:rsidR="00701954">
              <w:rPr>
                <w:lang w:val="fr-FR"/>
              </w:rPr>
              <w:t>ar ses nombreuses possibilités</w:t>
            </w:r>
            <w:r w:rsidRPr="009C4F26">
              <w:rPr>
                <w:lang w:val="fr-FR"/>
              </w:rPr>
              <w:t>.</w:t>
            </w:r>
          </w:p>
        </w:tc>
      </w:tr>
      <w:tr w:rsidR="00051BFF" w:rsidRPr="00206736">
        <w:tc>
          <w:tcPr>
            <w:tcW w:w="499" w:type="dxa"/>
            <w:shd w:val="clear" w:color="auto" w:fill="C6D9F1" w:themeFill="text2" w:themeFillTint="33"/>
          </w:tcPr>
          <w:p w:rsidR="00051BFF" w:rsidRPr="009C4F26" w:rsidRDefault="005B244E" w:rsidP="00EC26A9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B95A10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Trouvez le voyage qui vous ressemble</w:t>
            </w:r>
            <w:r w:rsidR="00051BFF" w:rsidRPr="009C4F26">
              <w:rPr>
                <w:b/>
                <w:lang w:val="fr-FR"/>
              </w:rPr>
              <w:t xml:space="preserve"> SUITE</w:t>
            </w:r>
          </w:p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(180</w:t>
            </w:r>
            <w:r w:rsidR="00AB7574" w:rsidRPr="009C4F26">
              <w:rPr>
                <w:b/>
                <w:lang w:val="fr-FR"/>
              </w:rPr>
              <w:t xml:space="preserve"> caractères</w:t>
            </w:r>
            <w:r w:rsidRPr="009C4F26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051BFF" w:rsidRPr="009C4F26" w:rsidRDefault="00505490" w:rsidP="00701954">
            <w:pPr>
              <w:rPr>
                <w:lang w:val="fr-FR"/>
              </w:rPr>
            </w:pPr>
            <w:r>
              <w:rPr>
                <w:lang w:val="fr-FR"/>
              </w:rPr>
              <w:t xml:space="preserve">Lors d’un circuit à travers </w:t>
            </w:r>
            <w:r w:rsidR="00701954">
              <w:rPr>
                <w:lang w:val="fr-FR"/>
              </w:rPr>
              <w:t>Gérasa</w:t>
            </w:r>
            <w:r>
              <w:rPr>
                <w:lang w:val="fr-FR"/>
              </w:rPr>
              <w:t>, la cosmopolite Amman</w:t>
            </w:r>
            <w:r w:rsidR="009D6EE7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la mythique P</w:t>
            </w:r>
            <w:r w:rsidR="00701954">
              <w:rPr>
                <w:lang w:val="fr-FR"/>
              </w:rPr>
              <w:t>é</w:t>
            </w:r>
            <w:r>
              <w:rPr>
                <w:lang w:val="fr-FR"/>
              </w:rPr>
              <w:t>tra</w:t>
            </w:r>
            <w:r w:rsidR="00040DD0">
              <w:rPr>
                <w:lang w:val="fr-FR"/>
              </w:rPr>
              <w:t>,</w:t>
            </w:r>
            <w:r>
              <w:rPr>
                <w:lang w:val="fr-FR"/>
              </w:rPr>
              <w:t xml:space="preserve"> ou d’un séjour balnéaire sur les rives de la mer Morte, succombez aux charmes de la Jordanie.</w:t>
            </w:r>
          </w:p>
        </w:tc>
      </w:tr>
      <w:tr w:rsidR="00B95A10" w:rsidRPr="00206736">
        <w:tc>
          <w:tcPr>
            <w:tcW w:w="499" w:type="dxa"/>
            <w:shd w:val="clear" w:color="auto" w:fill="C2D69B" w:themeFill="accent3" w:themeFillTint="99"/>
          </w:tcPr>
          <w:p w:rsidR="00B95A10" w:rsidRPr="009C4F26" w:rsidRDefault="005B244E" w:rsidP="00B95A10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13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B95A10" w:rsidRPr="009C4F26" w:rsidRDefault="005B244E" w:rsidP="00B95A1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9C4F26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B95A10" w:rsidRPr="009C4F26" w:rsidRDefault="00040DD0" w:rsidP="00B95A10">
            <w:pPr>
              <w:rPr>
                <w:lang w:val="fr-FR"/>
              </w:rPr>
            </w:pPr>
            <w:r>
              <w:rPr>
                <w:b/>
                <w:color w:val="000000"/>
                <w:lang w:val="fr-FR"/>
              </w:rPr>
              <w:t>Un conte des Mille et Une N</w:t>
            </w:r>
            <w:r w:rsidR="009D6EE7">
              <w:rPr>
                <w:b/>
                <w:color w:val="000000"/>
                <w:lang w:val="fr-FR"/>
              </w:rPr>
              <w:t>uits à écrire selon ses envies</w:t>
            </w:r>
          </w:p>
        </w:tc>
      </w:tr>
      <w:tr w:rsidR="00302E5B" w:rsidRPr="00206736">
        <w:tc>
          <w:tcPr>
            <w:tcW w:w="499" w:type="dxa"/>
            <w:shd w:val="clear" w:color="auto" w:fill="C6D9F1" w:themeFill="text2" w:themeFillTint="33"/>
          </w:tcPr>
          <w:p w:rsidR="00302E5B" w:rsidRPr="009C4F26" w:rsidRDefault="005B244E" w:rsidP="00302E5B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14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9C4F26">
              <w:rPr>
                <w:rFonts w:ascii="Arial" w:hAnsi="Arial" w:cs="Arial"/>
                <w:b/>
                <w:sz w:val="20"/>
                <w:szCs w:val="20"/>
              </w:rPr>
              <w:t>Thématiques MOBILE</w:t>
            </w:r>
          </w:p>
          <w:p w:rsidR="00302E5B" w:rsidRPr="009C4F26" w:rsidRDefault="00AB7574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(200 caractères</w:t>
            </w:r>
            <w:r w:rsidR="00051BFF" w:rsidRPr="009C4F26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302E5B" w:rsidRPr="009C4F26" w:rsidRDefault="00BD24EA" w:rsidP="00BD24EA">
            <w:pPr>
              <w:rPr>
                <w:lang w:val="fr-FR"/>
              </w:rPr>
            </w:pPr>
            <w:r w:rsidRPr="009C4F26">
              <w:rPr>
                <w:lang w:val="fr-FR"/>
              </w:rPr>
              <w:t xml:space="preserve">Un itinéraire sur les traces de Lawrence d’Arabie, un séjour détente à Aqaba ou à l’oasis d’Azraq, la découverte des traditions bédouines… La Jordanie vous </w:t>
            </w:r>
            <w:r w:rsidR="00813094" w:rsidRPr="009C4F26">
              <w:rPr>
                <w:lang w:val="fr-FR"/>
              </w:rPr>
              <w:t>offre</w:t>
            </w:r>
            <w:r w:rsidRPr="009C4F26">
              <w:rPr>
                <w:lang w:val="fr-FR"/>
              </w:rPr>
              <w:t xml:space="preserve"> des perspectives à couper le souffle</w:t>
            </w:r>
            <w:r w:rsidR="002679B9" w:rsidRPr="009C4F26">
              <w:rPr>
                <w:lang w:val="fr-FR"/>
              </w:rPr>
              <w:t> !</w:t>
            </w:r>
          </w:p>
        </w:tc>
      </w:tr>
      <w:tr w:rsidR="002E0F58" w:rsidRPr="00206736">
        <w:tc>
          <w:tcPr>
            <w:tcW w:w="499" w:type="dxa"/>
            <w:shd w:val="clear" w:color="auto" w:fill="C6D9F1" w:themeFill="text2" w:themeFillTint="33"/>
          </w:tcPr>
          <w:p w:rsidR="002E0F58" w:rsidRPr="009C4F26" w:rsidRDefault="005B244E" w:rsidP="00302E5B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Thématiques SUITE</w:t>
            </w:r>
          </w:p>
          <w:p w:rsidR="002E0F58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(400 caractères)</w:t>
            </w:r>
          </w:p>
        </w:tc>
        <w:tc>
          <w:tcPr>
            <w:tcW w:w="7371" w:type="dxa"/>
          </w:tcPr>
          <w:p w:rsidR="002E0F58" w:rsidRPr="009C4F26" w:rsidRDefault="002679B9" w:rsidP="00BE7616">
            <w:pPr>
              <w:rPr>
                <w:lang w:val="fr-FR"/>
              </w:rPr>
            </w:pPr>
            <w:r w:rsidRPr="009C4F26">
              <w:rPr>
                <w:lang w:val="fr-FR"/>
              </w:rPr>
              <w:t>Les héritages antiques d’Amman</w:t>
            </w:r>
            <w:r w:rsidR="00701954">
              <w:rPr>
                <w:lang w:val="fr-FR"/>
              </w:rPr>
              <w:t>,</w:t>
            </w:r>
            <w:r w:rsidRPr="009C4F26">
              <w:rPr>
                <w:lang w:val="fr-FR"/>
              </w:rPr>
              <w:t xml:space="preserve"> de </w:t>
            </w:r>
            <w:r w:rsidR="00701954">
              <w:rPr>
                <w:lang w:val="fr-FR"/>
              </w:rPr>
              <w:t>Gérasa et</w:t>
            </w:r>
            <w:r w:rsidRPr="009C4F26">
              <w:rPr>
                <w:lang w:val="fr-FR"/>
              </w:rPr>
              <w:t xml:space="preserve"> les vestiges </w:t>
            </w:r>
            <w:r w:rsidR="00DD6989" w:rsidRPr="009C4F26">
              <w:rPr>
                <w:lang w:val="fr-FR"/>
              </w:rPr>
              <w:t>nabatéens</w:t>
            </w:r>
            <w:r w:rsidRPr="009C4F26">
              <w:rPr>
                <w:lang w:val="fr-FR"/>
              </w:rPr>
              <w:t xml:space="preserve"> de P</w:t>
            </w:r>
            <w:r w:rsidR="00701954">
              <w:rPr>
                <w:lang w:val="fr-FR"/>
              </w:rPr>
              <w:t>é</w:t>
            </w:r>
            <w:r w:rsidRPr="009C4F26">
              <w:rPr>
                <w:lang w:val="fr-FR"/>
              </w:rPr>
              <w:t>tra ét</w:t>
            </w:r>
            <w:r w:rsidR="00DD6989" w:rsidRPr="009C4F26">
              <w:rPr>
                <w:lang w:val="fr-FR"/>
              </w:rPr>
              <w:t>anchent la soif de culture. L</w:t>
            </w:r>
            <w:r w:rsidRPr="009C4F26">
              <w:rPr>
                <w:lang w:val="fr-FR"/>
              </w:rPr>
              <w:t>a beauté unique de la réserve d’Azraq</w:t>
            </w:r>
            <w:r w:rsidR="00DD6989" w:rsidRPr="009C4F26">
              <w:rPr>
                <w:lang w:val="fr-FR"/>
              </w:rPr>
              <w:t xml:space="preserve"> ravit les </w:t>
            </w:r>
            <w:r w:rsidR="00701954">
              <w:rPr>
                <w:lang w:val="fr-FR"/>
              </w:rPr>
              <w:t>**</w:t>
            </w:r>
            <w:r w:rsidR="00287DDD">
              <w:rPr>
                <w:lang w:val="fr-FR"/>
              </w:rPr>
              <w:t>couples</w:t>
            </w:r>
            <w:r w:rsidR="00701954">
              <w:rPr>
                <w:lang w:val="fr-FR"/>
              </w:rPr>
              <w:t>**</w:t>
            </w:r>
            <w:r w:rsidR="00DD6989" w:rsidRPr="009C4F26">
              <w:rPr>
                <w:lang w:val="fr-FR"/>
              </w:rPr>
              <w:t xml:space="preserve"> en quête d’authenticité et les dunes de Wadi Rum se découvrent à </w:t>
            </w:r>
            <w:r w:rsidR="00701954">
              <w:rPr>
                <w:lang w:val="fr-FR"/>
              </w:rPr>
              <w:t xml:space="preserve">dos de </w:t>
            </w:r>
            <w:r w:rsidR="00DD6989" w:rsidRPr="009C4F26">
              <w:rPr>
                <w:lang w:val="fr-FR"/>
              </w:rPr>
              <w:t>dromadaire pour une aventure unique</w:t>
            </w:r>
            <w:r w:rsidR="00287DDD">
              <w:rPr>
                <w:lang w:val="fr-FR"/>
              </w:rPr>
              <w:t xml:space="preserve"> </w:t>
            </w:r>
            <w:r w:rsidR="00701954">
              <w:rPr>
                <w:lang w:val="fr-FR"/>
              </w:rPr>
              <w:t>**</w:t>
            </w:r>
            <w:r w:rsidR="00287DDD">
              <w:rPr>
                <w:lang w:val="fr-FR"/>
              </w:rPr>
              <w:t>en famille</w:t>
            </w:r>
            <w:r w:rsidR="00701954">
              <w:rPr>
                <w:lang w:val="fr-FR"/>
              </w:rPr>
              <w:t>**</w:t>
            </w:r>
            <w:r w:rsidR="00287DDD">
              <w:rPr>
                <w:lang w:val="fr-FR"/>
              </w:rPr>
              <w:t>.</w:t>
            </w:r>
            <w:r w:rsidR="00DD6989" w:rsidRPr="009C4F26">
              <w:rPr>
                <w:lang w:val="fr-FR"/>
              </w:rPr>
              <w:t xml:space="preserve"> Les Bédouins, sous leurs tentes aux effluves de thé à la menthe, font partager une culture unique au monde.</w:t>
            </w:r>
          </w:p>
        </w:tc>
      </w:tr>
      <w:tr w:rsidR="005B244E" w:rsidRPr="00206736">
        <w:tc>
          <w:tcPr>
            <w:tcW w:w="499" w:type="dxa"/>
            <w:shd w:val="clear" w:color="auto" w:fill="C2D69B" w:themeFill="accent3" w:themeFillTint="99"/>
          </w:tcPr>
          <w:p w:rsidR="005B244E" w:rsidRPr="009C4F26" w:rsidRDefault="005B244E" w:rsidP="00302E5B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B244E" w:rsidRPr="009C4F26" w:rsidRDefault="005B244E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B244E" w:rsidRPr="009C4F26" w:rsidRDefault="005B244E" w:rsidP="009D6EE7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 xml:space="preserve">Les voyages </w:t>
            </w:r>
            <w:r w:rsidR="009D6EE7">
              <w:rPr>
                <w:b/>
                <w:lang w:val="fr-FR"/>
              </w:rPr>
              <w:t>en Jordanie</w:t>
            </w:r>
            <w:r w:rsidRPr="009C4F26">
              <w:rPr>
                <w:b/>
                <w:lang w:val="fr-FR"/>
              </w:rPr>
              <w:t xml:space="preserve"> les mieux notés</w:t>
            </w:r>
          </w:p>
        </w:tc>
      </w:tr>
      <w:tr w:rsidR="00051BFF" w:rsidRPr="00206736">
        <w:tc>
          <w:tcPr>
            <w:tcW w:w="499" w:type="dxa"/>
            <w:shd w:val="clear" w:color="auto" w:fill="C6D9F1" w:themeFill="text2" w:themeFillTint="33"/>
          </w:tcPr>
          <w:p w:rsidR="00051BFF" w:rsidRPr="009C4F26" w:rsidRDefault="005B244E" w:rsidP="00302E5B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5B244E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 xml:space="preserve">Les voyages au DESTINATION les mieux notés </w:t>
            </w:r>
            <w:r w:rsidR="00051BFF" w:rsidRPr="009C4F26">
              <w:rPr>
                <w:b/>
                <w:lang w:val="fr-FR"/>
              </w:rPr>
              <w:t>MOBILE</w:t>
            </w:r>
          </w:p>
          <w:p w:rsidR="00051BFF" w:rsidRPr="009C4F26" w:rsidRDefault="00AB7574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(200 caractères</w:t>
            </w:r>
            <w:r w:rsidR="00051BFF" w:rsidRPr="009C4F26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051BFF" w:rsidRPr="009C4F26" w:rsidRDefault="003B6EBA" w:rsidP="00701954">
            <w:pPr>
              <w:rPr>
                <w:lang w:val="fr-FR"/>
              </w:rPr>
            </w:pPr>
            <w:r w:rsidRPr="009C4F26">
              <w:rPr>
                <w:lang w:val="fr-FR"/>
              </w:rPr>
              <w:t xml:space="preserve">TUI a </w:t>
            </w:r>
            <w:r w:rsidR="00DD7085" w:rsidRPr="009C4F26">
              <w:rPr>
                <w:lang w:val="fr-FR"/>
              </w:rPr>
              <w:t>séduit de nombreux</w:t>
            </w:r>
            <w:r w:rsidRPr="009C4F26">
              <w:rPr>
                <w:lang w:val="fr-FR"/>
              </w:rPr>
              <w:t xml:space="preserve"> voyageurs en quête d’aventure</w:t>
            </w:r>
            <w:r w:rsidR="00BE7616">
              <w:rPr>
                <w:lang w:val="fr-FR"/>
              </w:rPr>
              <w:t>s</w:t>
            </w:r>
            <w:r w:rsidRPr="009C4F26">
              <w:rPr>
                <w:lang w:val="fr-FR"/>
              </w:rPr>
              <w:t xml:space="preserve">. </w:t>
            </w:r>
            <w:r w:rsidR="00C0204B" w:rsidRPr="009C4F26">
              <w:rPr>
                <w:lang w:val="fr-FR"/>
              </w:rPr>
              <w:t>Circuit au c</w:t>
            </w:r>
            <w:r w:rsidR="00701954">
              <w:rPr>
                <w:lang w:val="fr-FR"/>
              </w:rPr>
              <w:t>œ</w:t>
            </w:r>
            <w:r w:rsidR="00C0204B" w:rsidRPr="009C4F26">
              <w:rPr>
                <w:lang w:val="fr-FR"/>
              </w:rPr>
              <w:t>ur de</w:t>
            </w:r>
            <w:r w:rsidR="00DD7085" w:rsidRPr="009C4F26">
              <w:rPr>
                <w:lang w:val="fr-FR"/>
              </w:rPr>
              <w:t xml:space="preserve"> la Jord</w:t>
            </w:r>
            <w:r w:rsidR="00BE7616">
              <w:rPr>
                <w:lang w:val="fr-FR"/>
              </w:rPr>
              <w:t>anie millénaire, farniente à Aq</w:t>
            </w:r>
            <w:r w:rsidR="00DD7085" w:rsidRPr="009C4F26">
              <w:rPr>
                <w:lang w:val="fr-FR"/>
              </w:rPr>
              <w:t>aba ou séjour dans le d</w:t>
            </w:r>
            <w:r w:rsidR="00701954">
              <w:rPr>
                <w:lang w:val="fr-FR"/>
              </w:rPr>
              <w:t>é</w:t>
            </w:r>
            <w:r w:rsidR="00DD7085" w:rsidRPr="009C4F26">
              <w:rPr>
                <w:lang w:val="fr-FR"/>
              </w:rPr>
              <w:t xml:space="preserve">sert avec les </w:t>
            </w:r>
            <w:r w:rsidR="00701954">
              <w:rPr>
                <w:lang w:val="fr-FR"/>
              </w:rPr>
              <w:t>B</w:t>
            </w:r>
            <w:r w:rsidR="00DD7085" w:rsidRPr="009C4F26">
              <w:rPr>
                <w:lang w:val="fr-FR"/>
              </w:rPr>
              <w:t>édouins</w:t>
            </w:r>
            <w:r w:rsidR="00701954">
              <w:rPr>
                <w:lang w:val="fr-FR"/>
              </w:rPr>
              <w:t> </w:t>
            </w:r>
            <w:r w:rsidR="00DD7085" w:rsidRPr="009C4F26">
              <w:rPr>
                <w:lang w:val="fr-FR"/>
              </w:rPr>
              <w:t xml:space="preserve">: </w:t>
            </w:r>
            <w:r w:rsidRPr="009C4F26">
              <w:rPr>
                <w:lang w:val="fr-FR"/>
              </w:rPr>
              <w:t>découvrez</w:t>
            </w:r>
            <w:r w:rsidR="00DD7085" w:rsidRPr="009C4F26">
              <w:rPr>
                <w:lang w:val="fr-FR"/>
              </w:rPr>
              <w:t xml:space="preserve"> </w:t>
            </w:r>
            <w:r w:rsidR="00206736">
              <w:rPr>
                <w:lang w:val="fr-FR"/>
              </w:rPr>
              <w:t>**</w:t>
            </w:r>
            <w:r w:rsidR="00DD7085" w:rsidRPr="009C4F26">
              <w:rPr>
                <w:lang w:val="fr-FR"/>
              </w:rPr>
              <w:t>nos meilleures offres</w:t>
            </w:r>
            <w:r w:rsidR="00206736">
              <w:rPr>
                <w:lang w:val="fr-FR"/>
              </w:rPr>
              <w:t>**</w:t>
            </w:r>
            <w:r w:rsidR="00DD7085" w:rsidRPr="009C4F26">
              <w:rPr>
                <w:lang w:val="fr-FR"/>
              </w:rPr>
              <w:t>.</w:t>
            </w:r>
          </w:p>
        </w:tc>
      </w:tr>
      <w:tr w:rsidR="00051BFF" w:rsidRPr="00206736">
        <w:tc>
          <w:tcPr>
            <w:tcW w:w="499" w:type="dxa"/>
            <w:shd w:val="clear" w:color="auto" w:fill="C6D9F1" w:themeFill="text2" w:themeFillTint="33"/>
          </w:tcPr>
          <w:p w:rsidR="00051BFF" w:rsidRPr="009C4F26" w:rsidRDefault="005B244E" w:rsidP="00302E5B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Les voyages “destination” les mieux notés SUITE</w:t>
            </w:r>
          </w:p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(185 caractères)</w:t>
            </w:r>
          </w:p>
        </w:tc>
        <w:tc>
          <w:tcPr>
            <w:tcW w:w="7371" w:type="dxa"/>
          </w:tcPr>
          <w:p w:rsidR="00051BFF" w:rsidRPr="009C4F26" w:rsidRDefault="00CA7922" w:rsidP="00BE7616">
            <w:pPr>
              <w:rPr>
                <w:lang w:val="fr-FR"/>
              </w:rPr>
            </w:pPr>
            <w:r w:rsidRPr="009C4F26">
              <w:rPr>
                <w:lang w:val="fr-FR"/>
              </w:rPr>
              <w:t>De P</w:t>
            </w:r>
            <w:r w:rsidR="00BE7616">
              <w:rPr>
                <w:lang w:val="fr-FR"/>
              </w:rPr>
              <w:t>é</w:t>
            </w:r>
            <w:r w:rsidRPr="009C4F26">
              <w:rPr>
                <w:lang w:val="fr-FR"/>
              </w:rPr>
              <w:t>tra</w:t>
            </w:r>
            <w:r w:rsidR="00BE7616">
              <w:rPr>
                <w:lang w:val="fr-FR"/>
              </w:rPr>
              <w:t xml:space="preserve"> </w:t>
            </w:r>
            <w:r w:rsidRPr="009C4F26">
              <w:rPr>
                <w:lang w:val="fr-FR"/>
              </w:rPr>
              <w:t>au d</w:t>
            </w:r>
            <w:r w:rsidR="00701954">
              <w:rPr>
                <w:lang w:val="fr-FR"/>
              </w:rPr>
              <w:t>é</w:t>
            </w:r>
            <w:r w:rsidRPr="009C4F26">
              <w:rPr>
                <w:lang w:val="fr-FR"/>
              </w:rPr>
              <w:t>sert de Wadi Rum, l</w:t>
            </w:r>
            <w:r w:rsidR="003B6EBA" w:rsidRPr="009C4F26">
              <w:rPr>
                <w:lang w:val="fr-FR"/>
              </w:rPr>
              <w:t xml:space="preserve">a Jordanie </w:t>
            </w:r>
            <w:r w:rsidRPr="009C4F26">
              <w:rPr>
                <w:lang w:val="fr-FR"/>
              </w:rPr>
              <w:t>ouvre les portes du monde arabe</w:t>
            </w:r>
            <w:r w:rsidR="003B6EBA" w:rsidRPr="009C4F26">
              <w:rPr>
                <w:lang w:val="fr-FR"/>
              </w:rPr>
              <w:t xml:space="preserve">. </w:t>
            </w:r>
            <w:r w:rsidR="00DD401C" w:rsidRPr="009C4F26">
              <w:rPr>
                <w:lang w:val="fr-FR"/>
              </w:rPr>
              <w:t xml:space="preserve">Laissez-vous guider </w:t>
            </w:r>
            <w:r w:rsidR="00BE7616">
              <w:rPr>
                <w:lang w:val="fr-FR"/>
              </w:rPr>
              <w:t>**</w:t>
            </w:r>
            <w:r w:rsidR="00DD401C" w:rsidRPr="009C4F26">
              <w:rPr>
                <w:lang w:val="fr-FR"/>
              </w:rPr>
              <w:t>sur les traces de Lawrence d’Arabie</w:t>
            </w:r>
            <w:r w:rsidR="00BE7616">
              <w:rPr>
                <w:lang w:val="fr-FR"/>
              </w:rPr>
              <w:t>**</w:t>
            </w:r>
            <w:r w:rsidR="00DD401C" w:rsidRPr="009C4F26">
              <w:rPr>
                <w:lang w:val="fr-FR"/>
              </w:rPr>
              <w:t xml:space="preserve"> gr</w:t>
            </w:r>
            <w:r w:rsidR="00701954">
              <w:rPr>
                <w:lang w:val="fr-FR"/>
              </w:rPr>
              <w:t>â</w:t>
            </w:r>
            <w:r w:rsidR="00DD401C" w:rsidRPr="009C4F26">
              <w:rPr>
                <w:lang w:val="fr-FR"/>
              </w:rPr>
              <w:t xml:space="preserve">ce à </w:t>
            </w:r>
            <w:r w:rsidR="00206736">
              <w:rPr>
                <w:lang w:val="fr-FR"/>
              </w:rPr>
              <w:t>**</w:t>
            </w:r>
            <w:r w:rsidR="00DD401C" w:rsidRPr="009C4F26">
              <w:rPr>
                <w:lang w:val="fr-FR"/>
              </w:rPr>
              <w:t>nos bons plans destination</w:t>
            </w:r>
            <w:r w:rsidR="00206736">
              <w:rPr>
                <w:lang w:val="fr-FR"/>
              </w:rPr>
              <w:t>**</w:t>
            </w:r>
            <w:r w:rsidR="00BE7616">
              <w:rPr>
                <w:lang w:val="fr-FR"/>
              </w:rPr>
              <w:t>.</w:t>
            </w:r>
          </w:p>
        </w:tc>
      </w:tr>
      <w:tr w:rsidR="005B244E" w:rsidRPr="009C4F26">
        <w:tc>
          <w:tcPr>
            <w:tcW w:w="499" w:type="dxa"/>
            <w:shd w:val="clear" w:color="auto" w:fill="C2D69B" w:themeFill="accent3" w:themeFillTint="99"/>
          </w:tcPr>
          <w:p w:rsidR="005B244E" w:rsidRPr="009C4F26" w:rsidRDefault="005B244E" w:rsidP="00BA1EF9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lastRenderedPageBreak/>
              <w:t>1</w:t>
            </w:r>
            <w:r w:rsidR="00BA1EF9" w:rsidRPr="009C4F26">
              <w:rPr>
                <w:b/>
                <w:lang w:val="fr-FR"/>
              </w:rPr>
              <w:t>9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B244E" w:rsidRPr="009C4F26" w:rsidRDefault="005B244E" w:rsidP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B244E" w:rsidRPr="009C4F26" w:rsidRDefault="005B244E" w:rsidP="00D27A3F">
            <w:pPr>
              <w:rPr>
                <w:lang w:val="fr-FR"/>
              </w:rPr>
            </w:pPr>
            <w:r w:rsidRPr="009C4F26">
              <w:rPr>
                <w:b/>
                <w:lang w:val="fr-FR"/>
              </w:rPr>
              <w:t xml:space="preserve">Nos bons plans </w:t>
            </w:r>
            <w:r w:rsidR="00D27A3F" w:rsidRPr="009C4F26">
              <w:rPr>
                <w:b/>
                <w:lang w:val="fr-FR"/>
              </w:rPr>
              <w:t>Jordanie</w:t>
            </w:r>
          </w:p>
        </w:tc>
      </w:tr>
      <w:tr w:rsidR="00051BFF" w:rsidRPr="00206736">
        <w:tc>
          <w:tcPr>
            <w:tcW w:w="499" w:type="dxa"/>
            <w:shd w:val="clear" w:color="auto" w:fill="C6D9F1" w:themeFill="text2" w:themeFillTint="33"/>
          </w:tcPr>
          <w:p w:rsidR="00051BFF" w:rsidRPr="009C4F26" w:rsidRDefault="00BA1EF9" w:rsidP="005B244E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20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 xml:space="preserve">Nos bons plans </w:t>
            </w:r>
            <w:r w:rsidR="005B244E" w:rsidRPr="009C4F26">
              <w:rPr>
                <w:b/>
                <w:lang w:val="fr-FR"/>
              </w:rPr>
              <w:t xml:space="preserve">DESTINATION </w:t>
            </w:r>
            <w:r w:rsidRPr="009C4F26">
              <w:rPr>
                <w:b/>
                <w:lang w:val="fr-FR"/>
              </w:rPr>
              <w:t>MOBILE</w:t>
            </w:r>
          </w:p>
          <w:p w:rsidR="00051BFF" w:rsidRPr="009C4F26" w:rsidRDefault="00AB7574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(200 caractères</w:t>
            </w:r>
            <w:r w:rsidR="00051BFF" w:rsidRPr="009C4F26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051BFF" w:rsidRPr="009C4F26" w:rsidRDefault="00C15C0E" w:rsidP="001A4835">
            <w:pPr>
              <w:rPr>
                <w:lang w:val="fr-FR"/>
              </w:rPr>
            </w:pPr>
            <w:r w:rsidRPr="009C4F26">
              <w:rPr>
                <w:lang w:val="fr-FR"/>
              </w:rPr>
              <w:t xml:space="preserve">Succombez aux charmes </w:t>
            </w:r>
            <w:r w:rsidR="001A4835" w:rsidRPr="009C4F26">
              <w:rPr>
                <w:lang w:val="fr-FR"/>
              </w:rPr>
              <w:t xml:space="preserve">subtils </w:t>
            </w:r>
            <w:r w:rsidRPr="009C4F26">
              <w:rPr>
                <w:lang w:val="fr-FR"/>
              </w:rPr>
              <w:t>de la perle de l’Orient en profitant de **nos bons plans voyage</w:t>
            </w:r>
            <w:r w:rsidR="00040DD0">
              <w:rPr>
                <w:lang w:val="fr-FR"/>
              </w:rPr>
              <w:t>s en Jordanie** : un conte des M</w:t>
            </w:r>
            <w:r w:rsidRPr="009C4F26">
              <w:rPr>
                <w:lang w:val="fr-FR"/>
              </w:rPr>
              <w:t xml:space="preserve">ille </w:t>
            </w:r>
            <w:r w:rsidR="00040DD0">
              <w:rPr>
                <w:lang w:val="fr-FR"/>
              </w:rPr>
              <w:t>et Une N</w:t>
            </w:r>
            <w:r w:rsidR="001A4835" w:rsidRPr="009C4F26">
              <w:rPr>
                <w:lang w:val="fr-FR"/>
              </w:rPr>
              <w:t xml:space="preserve">uits au pays de Lawrence d’Arabie </w:t>
            </w:r>
            <w:r w:rsidRPr="009C4F26">
              <w:rPr>
                <w:lang w:val="fr-FR"/>
              </w:rPr>
              <w:t>à vivre sans plus attendre</w:t>
            </w:r>
            <w:r w:rsidR="00D27A3F" w:rsidRPr="009C4F26">
              <w:rPr>
                <w:lang w:val="fr-FR"/>
              </w:rPr>
              <w:t>.</w:t>
            </w:r>
          </w:p>
        </w:tc>
      </w:tr>
      <w:tr w:rsidR="00051BFF" w:rsidRPr="00206736">
        <w:tc>
          <w:tcPr>
            <w:tcW w:w="499" w:type="dxa"/>
            <w:shd w:val="clear" w:color="auto" w:fill="C6D9F1" w:themeFill="text2" w:themeFillTint="33"/>
          </w:tcPr>
          <w:p w:rsidR="00051BFF" w:rsidRPr="009C4F26" w:rsidRDefault="00BA1EF9" w:rsidP="00302E5B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Nos bons plans destination SUITE</w:t>
            </w:r>
          </w:p>
          <w:p w:rsidR="00051BFF" w:rsidRPr="009C4F26" w:rsidRDefault="00051BFF" w:rsidP="00051BFF">
            <w:pPr>
              <w:rPr>
                <w:b/>
                <w:lang w:val="fr-FR"/>
              </w:rPr>
            </w:pPr>
            <w:r w:rsidRPr="009C4F26">
              <w:rPr>
                <w:b/>
                <w:lang w:val="fr-FR"/>
              </w:rPr>
              <w:t>(180 caractères)</w:t>
            </w:r>
          </w:p>
        </w:tc>
        <w:tc>
          <w:tcPr>
            <w:tcW w:w="7371" w:type="dxa"/>
          </w:tcPr>
          <w:p w:rsidR="00051BFF" w:rsidRPr="009C4F26" w:rsidRDefault="00963DF4" w:rsidP="00BE7616">
            <w:pPr>
              <w:rPr>
                <w:lang w:val="fr-FR"/>
              </w:rPr>
            </w:pPr>
            <w:bookmarkStart w:id="0" w:name="_GoBack"/>
            <w:r w:rsidRPr="009C4F26">
              <w:rPr>
                <w:lang w:val="fr-FR"/>
              </w:rPr>
              <w:t>Laissez-vous tenter par un voyage dans une culture envoûtante de plus de 3</w:t>
            </w:r>
            <w:r w:rsidR="00BE7616">
              <w:rPr>
                <w:lang w:val="fr-FR"/>
              </w:rPr>
              <w:t> </w:t>
            </w:r>
            <w:r w:rsidRPr="009C4F26">
              <w:rPr>
                <w:lang w:val="fr-FR"/>
              </w:rPr>
              <w:t>000</w:t>
            </w:r>
            <w:r w:rsidR="00BE7616">
              <w:rPr>
                <w:lang w:val="fr-FR"/>
              </w:rPr>
              <w:t> </w:t>
            </w:r>
            <w:r w:rsidRPr="009C4F26">
              <w:rPr>
                <w:lang w:val="fr-FR"/>
              </w:rPr>
              <w:t xml:space="preserve">ans. TUI vous </w:t>
            </w:r>
            <w:r w:rsidR="00DD7085" w:rsidRPr="009C4F26">
              <w:rPr>
                <w:lang w:val="fr-FR"/>
              </w:rPr>
              <w:t>fait</w:t>
            </w:r>
            <w:r w:rsidRPr="009C4F26">
              <w:rPr>
                <w:lang w:val="fr-FR"/>
              </w:rPr>
              <w:t xml:space="preserve"> vivre une expér</w:t>
            </w:r>
            <w:r w:rsidR="00DD7085" w:rsidRPr="009C4F26">
              <w:rPr>
                <w:lang w:val="fr-FR"/>
              </w:rPr>
              <w:t xml:space="preserve">ience unique avec ses meilleures offres de </w:t>
            </w:r>
            <w:r w:rsidR="00BE7616">
              <w:rPr>
                <w:lang w:val="fr-FR"/>
              </w:rPr>
              <w:t>**</w:t>
            </w:r>
            <w:r w:rsidRPr="009C4F26">
              <w:rPr>
                <w:lang w:val="fr-FR"/>
              </w:rPr>
              <w:t>séjours en Jordanie</w:t>
            </w:r>
            <w:r w:rsidR="00BE7616">
              <w:rPr>
                <w:lang w:val="fr-FR"/>
              </w:rPr>
              <w:t>**</w:t>
            </w:r>
            <w:r w:rsidRPr="009C4F26">
              <w:rPr>
                <w:lang w:val="fr-FR"/>
              </w:rPr>
              <w:t>.</w:t>
            </w:r>
            <w:bookmarkEnd w:id="0"/>
          </w:p>
        </w:tc>
      </w:tr>
    </w:tbl>
    <w:p w:rsidR="00D076E1" w:rsidRPr="009C4F26" w:rsidRDefault="00D076E1">
      <w:pPr>
        <w:rPr>
          <w:lang w:val="fr-FR"/>
        </w:rPr>
      </w:pPr>
    </w:p>
    <w:sectPr w:rsidR="00D076E1" w:rsidRPr="009C4F26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F"/>
    <w:rsid w:val="00040DD0"/>
    <w:rsid w:val="00045370"/>
    <w:rsid w:val="00051BFF"/>
    <w:rsid w:val="000861E1"/>
    <w:rsid w:val="0009154D"/>
    <w:rsid w:val="0010710C"/>
    <w:rsid w:val="0011069D"/>
    <w:rsid w:val="00114841"/>
    <w:rsid w:val="001A4835"/>
    <w:rsid w:val="001E3459"/>
    <w:rsid w:val="00206736"/>
    <w:rsid w:val="00243143"/>
    <w:rsid w:val="002679B9"/>
    <w:rsid w:val="002829BE"/>
    <w:rsid w:val="00287DDD"/>
    <w:rsid w:val="00294F95"/>
    <w:rsid w:val="002E0F58"/>
    <w:rsid w:val="00302E5B"/>
    <w:rsid w:val="00335736"/>
    <w:rsid w:val="00381405"/>
    <w:rsid w:val="003B6EBA"/>
    <w:rsid w:val="00422DB7"/>
    <w:rsid w:val="00467866"/>
    <w:rsid w:val="004971C3"/>
    <w:rsid w:val="004A35B3"/>
    <w:rsid w:val="004D10F1"/>
    <w:rsid w:val="004E0611"/>
    <w:rsid w:val="004E0774"/>
    <w:rsid w:val="004F373B"/>
    <w:rsid w:val="00505490"/>
    <w:rsid w:val="00520F40"/>
    <w:rsid w:val="005B244E"/>
    <w:rsid w:val="005C5DDC"/>
    <w:rsid w:val="005F11C3"/>
    <w:rsid w:val="006352B2"/>
    <w:rsid w:val="00701954"/>
    <w:rsid w:val="0072752D"/>
    <w:rsid w:val="007430C6"/>
    <w:rsid w:val="007D15A9"/>
    <w:rsid w:val="007E22A9"/>
    <w:rsid w:val="007E5C9C"/>
    <w:rsid w:val="007F1D16"/>
    <w:rsid w:val="008106CC"/>
    <w:rsid w:val="00813094"/>
    <w:rsid w:val="0088321F"/>
    <w:rsid w:val="00887FBA"/>
    <w:rsid w:val="00960AF4"/>
    <w:rsid w:val="00962D3A"/>
    <w:rsid w:val="00963DF4"/>
    <w:rsid w:val="00993E43"/>
    <w:rsid w:val="009A0D63"/>
    <w:rsid w:val="009B45D7"/>
    <w:rsid w:val="009C4F26"/>
    <w:rsid w:val="009D6EE7"/>
    <w:rsid w:val="009E2F79"/>
    <w:rsid w:val="00A72594"/>
    <w:rsid w:val="00AB7574"/>
    <w:rsid w:val="00B1244C"/>
    <w:rsid w:val="00B136DD"/>
    <w:rsid w:val="00B37B63"/>
    <w:rsid w:val="00B40802"/>
    <w:rsid w:val="00B44E83"/>
    <w:rsid w:val="00B95A10"/>
    <w:rsid w:val="00BA1EF9"/>
    <w:rsid w:val="00BD24EA"/>
    <w:rsid w:val="00BE7616"/>
    <w:rsid w:val="00C0204B"/>
    <w:rsid w:val="00C15C0E"/>
    <w:rsid w:val="00C3593A"/>
    <w:rsid w:val="00C50012"/>
    <w:rsid w:val="00C60986"/>
    <w:rsid w:val="00CA7922"/>
    <w:rsid w:val="00D076E1"/>
    <w:rsid w:val="00D27A3F"/>
    <w:rsid w:val="00D50602"/>
    <w:rsid w:val="00DC57AB"/>
    <w:rsid w:val="00DD401C"/>
    <w:rsid w:val="00DD6989"/>
    <w:rsid w:val="00DD7085"/>
    <w:rsid w:val="00E326C1"/>
    <w:rsid w:val="00E75DAA"/>
    <w:rsid w:val="00EA36BD"/>
    <w:rsid w:val="00EC26A9"/>
    <w:rsid w:val="00F53F9F"/>
    <w:rsid w:val="00F83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EE24"/>
  <w15:docId w15:val="{A9DEAD7F-8963-40F2-8ED3-B100469A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E2F7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2F79"/>
  </w:style>
  <w:style w:type="character" w:customStyle="1" w:styleId="CommentaireCar">
    <w:name w:val="Commentaire Car"/>
    <w:basedOn w:val="Policepardfaut"/>
    <w:link w:val="Commentaire"/>
    <w:uiPriority w:val="99"/>
    <w:semiHidden/>
    <w:rsid w:val="009E2F7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2F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2F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2F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695</Words>
  <Characters>3474</Characters>
  <Application>Microsoft Office Word</Application>
  <DocSecurity>0</DocSecurity>
  <Lines>128</Lines>
  <Paragraphs>94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Elisa VENTURINI</cp:lastModifiedBy>
  <cp:revision>3</cp:revision>
  <dcterms:created xsi:type="dcterms:W3CDTF">2016-07-13T16:53:00Z</dcterms:created>
  <dcterms:modified xsi:type="dcterms:W3CDTF">2016-07-15T11:52:00Z</dcterms:modified>
</cp:coreProperties>
</file>