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647089" w:rsidRDefault="00647089">
      <w:pPr>
        <w:pStyle w:val="Title"/>
        <w:jc w:val="both"/>
        <w:rPr>
          <w:rFonts w:ascii="Times New Roman" w:eastAsia="Times New Roman" w:hAnsi="Times New Roman" w:cs="Times New Roman"/>
        </w:rPr>
      </w:pPr>
      <w:bookmarkStart w:id="0" w:name="_heading=h.ajshjnjrlnhm" w:colFirst="0" w:colLast="0"/>
      <w:bookmarkEnd w:id="0"/>
    </w:p>
    <w:p w14:paraId="00000002" w14:textId="77777777" w:rsidR="00647089" w:rsidRDefault="00647089">
      <w:pPr>
        <w:pStyle w:val="Title"/>
        <w:jc w:val="both"/>
        <w:rPr>
          <w:rFonts w:ascii="Times New Roman" w:eastAsia="Times New Roman" w:hAnsi="Times New Roman" w:cs="Times New Roman"/>
        </w:rPr>
      </w:pPr>
      <w:bookmarkStart w:id="1" w:name="_heading=h.w0gcdxt9qhp3" w:colFirst="0" w:colLast="0"/>
      <w:bookmarkEnd w:id="1"/>
    </w:p>
    <w:p w14:paraId="00000004" w14:textId="3452EB43" w:rsidR="00647089" w:rsidRDefault="00647089" w:rsidP="007A6191">
      <w:pPr>
        <w:pStyle w:val="Title"/>
        <w:rPr>
          <w:rFonts w:ascii="Times New Roman" w:eastAsia="Times New Roman" w:hAnsi="Times New Roman" w:cs="Times New Roman"/>
          <w:sz w:val="36"/>
          <w:szCs w:val="36"/>
        </w:rPr>
      </w:pPr>
      <w:bookmarkStart w:id="2" w:name="_heading=h.gtgf3v9sw33o" w:colFirst="0" w:colLast="0"/>
      <w:bookmarkStart w:id="3" w:name="_heading=h.6a1r1vqgh7pk" w:colFirst="0" w:colLast="0"/>
      <w:bookmarkEnd w:id="2"/>
      <w:bookmarkEnd w:id="3"/>
    </w:p>
    <w:p w14:paraId="00000005" w14:textId="77777777" w:rsidR="00647089" w:rsidRDefault="00000000">
      <w:pPr>
        <w:pStyle w:val="Title"/>
        <w:jc w:val="center"/>
        <w:rPr>
          <w:rFonts w:ascii="Times New Roman" w:eastAsia="Times New Roman" w:hAnsi="Times New Roman" w:cs="Times New Roman"/>
          <w:b/>
          <w:sz w:val="28"/>
          <w:szCs w:val="28"/>
        </w:rPr>
      </w:pPr>
      <w:bookmarkStart w:id="4" w:name="_heading=h.5qnyyx8fvb9e" w:colFirst="0" w:colLast="0"/>
      <w:bookmarkEnd w:id="4"/>
      <w:r>
        <w:rPr>
          <w:rFonts w:ascii="Times New Roman" w:eastAsia="Times New Roman" w:hAnsi="Times New Roman" w:cs="Times New Roman"/>
          <w:b/>
          <w:sz w:val="28"/>
          <w:szCs w:val="28"/>
        </w:rPr>
        <w:t>Information Security Management- Application Areas</w:t>
      </w:r>
    </w:p>
    <w:p w14:paraId="00000006" w14:textId="6C1828F4" w:rsidR="00647089" w:rsidRDefault="00000000">
      <w:pPr>
        <w:pStyle w:val="Title"/>
        <w:pBdr>
          <w:top w:val="none" w:sz="0" w:space="0" w:color="000000"/>
          <w:left w:val="none" w:sz="0" w:space="0" w:color="000000"/>
          <w:bottom w:val="none" w:sz="0" w:space="0" w:color="000000"/>
          <w:right w:val="none" w:sz="0" w:space="0" w:color="000000"/>
          <w:between w:val="none" w:sz="0" w:space="0" w:color="000000"/>
        </w:pBdr>
        <w:shd w:val="clear" w:color="auto" w:fill="FFFFFF"/>
        <w:jc w:val="center"/>
        <w:rPr>
          <w:rFonts w:ascii="Times New Roman" w:eastAsia="Times New Roman" w:hAnsi="Times New Roman" w:cs="Times New Roman"/>
          <w:b/>
          <w:sz w:val="32"/>
          <w:szCs w:val="32"/>
        </w:rPr>
      </w:pPr>
      <w:bookmarkStart w:id="5" w:name="_heading=h.y5ip1ku2s21u" w:colFirst="0" w:colLast="0"/>
      <w:bookmarkEnd w:id="5"/>
      <w:r>
        <w:rPr>
          <w:rFonts w:ascii="Times New Roman" w:eastAsia="Times New Roman" w:hAnsi="Times New Roman" w:cs="Times New Roman"/>
          <w:sz w:val="32"/>
          <w:szCs w:val="32"/>
        </w:rPr>
        <w:t xml:space="preserve">TMC: Project Report </w:t>
      </w:r>
      <w:r>
        <w:rPr>
          <w:rFonts w:ascii="Times New Roman" w:eastAsia="Times New Roman" w:hAnsi="Times New Roman" w:cs="Times New Roman"/>
          <w:b/>
          <w:sz w:val="32"/>
          <w:szCs w:val="32"/>
        </w:rPr>
        <w:br/>
      </w:r>
    </w:p>
    <w:p w14:paraId="00000007" w14:textId="77777777" w:rsidR="00647089" w:rsidRDefault="00647089">
      <w:pPr>
        <w:pStyle w:val="Title"/>
        <w:pBdr>
          <w:top w:val="none" w:sz="0" w:space="0" w:color="000000"/>
          <w:left w:val="none" w:sz="0" w:space="0" w:color="000000"/>
          <w:bottom w:val="none" w:sz="0" w:space="0" w:color="000000"/>
          <w:right w:val="none" w:sz="0" w:space="0" w:color="000000"/>
          <w:between w:val="none" w:sz="0" w:space="0" w:color="000000"/>
        </w:pBdr>
        <w:shd w:val="clear" w:color="auto" w:fill="FFFFFF"/>
        <w:jc w:val="center"/>
        <w:rPr>
          <w:rFonts w:ascii="Times New Roman" w:eastAsia="Times New Roman" w:hAnsi="Times New Roman" w:cs="Times New Roman"/>
          <w:sz w:val="32"/>
          <w:szCs w:val="32"/>
        </w:rPr>
      </w:pPr>
      <w:bookmarkStart w:id="6" w:name="_heading=h.hr5kl3aqd272" w:colFirst="0" w:colLast="0"/>
      <w:bookmarkEnd w:id="6"/>
    </w:p>
    <w:p w14:paraId="00000008" w14:textId="77777777" w:rsidR="00647089" w:rsidRDefault="00647089">
      <w:pPr>
        <w:pBdr>
          <w:top w:val="none" w:sz="0" w:space="0" w:color="000000"/>
          <w:left w:val="none" w:sz="0" w:space="0" w:color="000000"/>
          <w:bottom w:val="none" w:sz="0" w:space="0" w:color="000000"/>
          <w:right w:val="none" w:sz="0" w:space="0" w:color="000000"/>
          <w:between w:val="none" w:sz="0" w:space="0" w:color="000000"/>
        </w:pBdr>
        <w:shd w:val="clear" w:color="auto" w:fill="FFFFFF"/>
        <w:ind w:left="1440" w:firstLine="720"/>
        <w:jc w:val="both"/>
        <w:rPr>
          <w:rFonts w:ascii="Times New Roman" w:eastAsia="Times New Roman" w:hAnsi="Times New Roman" w:cs="Times New Roman"/>
          <w:sz w:val="32"/>
          <w:szCs w:val="32"/>
        </w:rPr>
      </w:pPr>
    </w:p>
    <w:p w14:paraId="00000009" w14:textId="77777777" w:rsidR="00647089" w:rsidRDefault="00647089">
      <w:pPr>
        <w:pBdr>
          <w:top w:val="none" w:sz="0" w:space="0" w:color="000000"/>
          <w:left w:val="none" w:sz="0" w:space="0" w:color="000000"/>
          <w:bottom w:val="none" w:sz="0" w:space="0" w:color="000000"/>
          <w:right w:val="none" w:sz="0" w:space="0" w:color="000000"/>
          <w:between w:val="none" w:sz="0" w:space="0" w:color="000000"/>
        </w:pBdr>
        <w:shd w:val="clear" w:color="auto" w:fill="FFFFFF"/>
        <w:ind w:left="1440" w:firstLine="720"/>
        <w:jc w:val="both"/>
        <w:rPr>
          <w:rFonts w:ascii="Times New Roman" w:eastAsia="Times New Roman" w:hAnsi="Times New Roman" w:cs="Times New Roman"/>
          <w:sz w:val="32"/>
          <w:szCs w:val="32"/>
        </w:rPr>
      </w:pPr>
    </w:p>
    <w:p w14:paraId="0000000A" w14:textId="77777777" w:rsidR="00647089" w:rsidRDefault="00647089">
      <w:pPr>
        <w:pBdr>
          <w:top w:val="none" w:sz="0" w:space="0" w:color="000000"/>
          <w:left w:val="none" w:sz="0" w:space="0" w:color="000000"/>
          <w:bottom w:val="none" w:sz="0" w:space="0" w:color="000000"/>
          <w:right w:val="none" w:sz="0" w:space="0" w:color="000000"/>
          <w:between w:val="none" w:sz="0" w:space="0" w:color="000000"/>
        </w:pBdr>
        <w:shd w:val="clear" w:color="auto" w:fill="FFFFFF"/>
        <w:ind w:left="1440" w:firstLine="720"/>
        <w:jc w:val="both"/>
        <w:rPr>
          <w:rFonts w:ascii="Times New Roman" w:eastAsia="Times New Roman" w:hAnsi="Times New Roman" w:cs="Times New Roman"/>
          <w:sz w:val="32"/>
          <w:szCs w:val="32"/>
        </w:rPr>
      </w:pPr>
    </w:p>
    <w:p w14:paraId="0000000B" w14:textId="77777777" w:rsidR="00647089" w:rsidRDefault="00647089">
      <w:pPr>
        <w:pBdr>
          <w:top w:val="none" w:sz="0" w:space="0" w:color="000000"/>
          <w:left w:val="none" w:sz="0" w:space="0" w:color="000000"/>
          <w:bottom w:val="none" w:sz="0" w:space="0" w:color="000000"/>
          <w:right w:val="none" w:sz="0" w:space="0" w:color="000000"/>
          <w:between w:val="none" w:sz="0" w:space="0" w:color="000000"/>
        </w:pBdr>
        <w:shd w:val="clear" w:color="auto" w:fill="FFFFFF"/>
        <w:ind w:left="1440" w:firstLine="720"/>
        <w:jc w:val="both"/>
        <w:rPr>
          <w:rFonts w:ascii="Times New Roman" w:eastAsia="Times New Roman" w:hAnsi="Times New Roman" w:cs="Times New Roman"/>
          <w:sz w:val="32"/>
          <w:szCs w:val="32"/>
        </w:rPr>
      </w:pPr>
    </w:p>
    <w:p w14:paraId="0000000C" w14:textId="77777777" w:rsidR="00647089" w:rsidRDefault="00647089">
      <w:pPr>
        <w:pBdr>
          <w:top w:val="none" w:sz="0" w:space="0" w:color="000000"/>
          <w:left w:val="none" w:sz="0" w:space="0" w:color="000000"/>
          <w:bottom w:val="none" w:sz="0" w:space="0" w:color="000000"/>
          <w:right w:val="none" w:sz="0" w:space="0" w:color="000000"/>
          <w:between w:val="none" w:sz="0" w:space="0" w:color="000000"/>
        </w:pBdr>
        <w:shd w:val="clear" w:color="auto" w:fill="FFFFFF"/>
        <w:ind w:left="1440" w:firstLine="720"/>
        <w:jc w:val="both"/>
        <w:rPr>
          <w:rFonts w:ascii="Times New Roman" w:eastAsia="Times New Roman" w:hAnsi="Times New Roman" w:cs="Times New Roman"/>
          <w:sz w:val="32"/>
          <w:szCs w:val="32"/>
        </w:rPr>
      </w:pPr>
    </w:p>
    <w:p w14:paraId="0000000D" w14:textId="77777777" w:rsidR="00647089" w:rsidRDefault="00647089">
      <w:pPr>
        <w:pBdr>
          <w:top w:val="none" w:sz="0" w:space="0" w:color="000000"/>
          <w:left w:val="none" w:sz="0" w:space="0" w:color="000000"/>
          <w:bottom w:val="none" w:sz="0" w:space="0" w:color="000000"/>
          <w:right w:val="none" w:sz="0" w:space="0" w:color="000000"/>
          <w:between w:val="none" w:sz="0" w:space="0" w:color="000000"/>
        </w:pBdr>
        <w:shd w:val="clear" w:color="auto" w:fill="FFFFFF"/>
        <w:ind w:left="1440" w:firstLine="720"/>
        <w:jc w:val="both"/>
        <w:rPr>
          <w:rFonts w:ascii="Times New Roman" w:eastAsia="Times New Roman" w:hAnsi="Times New Roman" w:cs="Times New Roman"/>
          <w:sz w:val="32"/>
          <w:szCs w:val="32"/>
        </w:rPr>
      </w:pPr>
    </w:p>
    <w:p w14:paraId="0000000E" w14:textId="77777777" w:rsidR="00647089" w:rsidRDefault="00647089">
      <w:pPr>
        <w:pBdr>
          <w:top w:val="none" w:sz="0" w:space="0" w:color="000000"/>
          <w:left w:val="none" w:sz="0" w:space="0" w:color="000000"/>
          <w:bottom w:val="none" w:sz="0" w:space="0" w:color="000000"/>
          <w:right w:val="none" w:sz="0" w:space="0" w:color="000000"/>
          <w:between w:val="none" w:sz="0" w:space="0" w:color="000000"/>
        </w:pBdr>
        <w:shd w:val="clear" w:color="auto" w:fill="FFFFFF"/>
        <w:ind w:left="1440" w:firstLine="720"/>
        <w:jc w:val="both"/>
        <w:rPr>
          <w:rFonts w:ascii="Times New Roman" w:eastAsia="Times New Roman" w:hAnsi="Times New Roman" w:cs="Times New Roman"/>
          <w:sz w:val="32"/>
          <w:szCs w:val="32"/>
        </w:rPr>
      </w:pPr>
    </w:p>
    <w:p w14:paraId="0000000F" w14:textId="77777777" w:rsidR="00647089" w:rsidRDefault="00647089">
      <w:pPr>
        <w:pBdr>
          <w:top w:val="none" w:sz="0" w:space="0" w:color="000000"/>
          <w:left w:val="none" w:sz="0" w:space="0" w:color="000000"/>
          <w:bottom w:val="none" w:sz="0" w:space="0" w:color="000000"/>
          <w:right w:val="none" w:sz="0" w:space="0" w:color="000000"/>
          <w:between w:val="none" w:sz="0" w:space="0" w:color="000000"/>
        </w:pBdr>
        <w:shd w:val="clear" w:color="auto" w:fill="FFFFFF"/>
        <w:ind w:left="1440" w:firstLine="720"/>
        <w:jc w:val="both"/>
        <w:rPr>
          <w:rFonts w:ascii="Times New Roman" w:eastAsia="Times New Roman" w:hAnsi="Times New Roman" w:cs="Times New Roman"/>
          <w:sz w:val="24"/>
          <w:szCs w:val="24"/>
        </w:rPr>
      </w:pPr>
    </w:p>
    <w:p w14:paraId="00000010" w14:textId="77777777" w:rsidR="00647089" w:rsidRDefault="00647089">
      <w:pPr>
        <w:pBdr>
          <w:top w:val="none" w:sz="0" w:space="0" w:color="000000"/>
          <w:left w:val="none" w:sz="0" w:space="0" w:color="000000"/>
          <w:bottom w:val="none" w:sz="0" w:space="0" w:color="000000"/>
          <w:right w:val="none" w:sz="0" w:space="0" w:color="000000"/>
          <w:between w:val="none" w:sz="0" w:space="0" w:color="000000"/>
        </w:pBdr>
        <w:shd w:val="clear" w:color="auto" w:fill="FFFFFF"/>
        <w:ind w:left="1440" w:firstLine="720"/>
        <w:jc w:val="both"/>
        <w:rPr>
          <w:rFonts w:ascii="Times New Roman" w:eastAsia="Times New Roman" w:hAnsi="Times New Roman" w:cs="Times New Roman"/>
          <w:b/>
          <w:sz w:val="28"/>
          <w:szCs w:val="28"/>
        </w:rPr>
      </w:pPr>
    </w:p>
    <w:p w14:paraId="00000011" w14:textId="77777777" w:rsidR="00647089" w:rsidRDefault="00647089">
      <w:pPr>
        <w:pBdr>
          <w:top w:val="none" w:sz="0" w:space="0" w:color="000000"/>
          <w:left w:val="none" w:sz="0" w:space="0" w:color="000000"/>
          <w:bottom w:val="none" w:sz="0" w:space="0" w:color="000000"/>
          <w:right w:val="none" w:sz="0" w:space="0" w:color="000000"/>
          <w:between w:val="none" w:sz="0" w:space="0" w:color="000000"/>
        </w:pBdr>
        <w:shd w:val="clear" w:color="auto" w:fill="FFFFFF"/>
        <w:ind w:left="1440" w:firstLine="720"/>
        <w:jc w:val="both"/>
        <w:rPr>
          <w:rFonts w:ascii="Times New Roman" w:eastAsia="Times New Roman" w:hAnsi="Times New Roman" w:cs="Times New Roman"/>
          <w:b/>
          <w:sz w:val="28"/>
          <w:szCs w:val="28"/>
        </w:rPr>
      </w:pPr>
    </w:p>
    <w:p w14:paraId="00000012" w14:textId="77777777" w:rsidR="00647089" w:rsidRDefault="00647089">
      <w:pPr>
        <w:pBdr>
          <w:top w:val="none" w:sz="0" w:space="0" w:color="000000"/>
          <w:left w:val="none" w:sz="0" w:space="0" w:color="000000"/>
          <w:bottom w:val="none" w:sz="0" w:space="0" w:color="000000"/>
          <w:right w:val="none" w:sz="0" w:space="0" w:color="000000"/>
          <w:between w:val="none" w:sz="0" w:space="0" w:color="000000"/>
        </w:pBdr>
        <w:shd w:val="clear" w:color="auto" w:fill="FFFFFF"/>
        <w:ind w:left="1440" w:firstLine="720"/>
        <w:jc w:val="both"/>
        <w:rPr>
          <w:rFonts w:ascii="Times New Roman" w:eastAsia="Times New Roman" w:hAnsi="Times New Roman" w:cs="Times New Roman"/>
          <w:b/>
          <w:sz w:val="28"/>
          <w:szCs w:val="28"/>
        </w:rPr>
      </w:pPr>
    </w:p>
    <w:p w14:paraId="00000013" w14:textId="77777777" w:rsidR="00647089" w:rsidRDefault="00647089">
      <w:pPr>
        <w:pBdr>
          <w:top w:val="none" w:sz="0" w:space="0" w:color="000000"/>
          <w:left w:val="none" w:sz="0" w:space="0" w:color="000000"/>
          <w:bottom w:val="none" w:sz="0" w:space="0" w:color="000000"/>
          <w:right w:val="none" w:sz="0" w:space="0" w:color="000000"/>
          <w:between w:val="none" w:sz="0" w:space="0" w:color="000000"/>
        </w:pBdr>
        <w:shd w:val="clear" w:color="auto" w:fill="FFFFFF"/>
        <w:ind w:left="1440" w:firstLine="720"/>
        <w:jc w:val="both"/>
        <w:rPr>
          <w:rFonts w:ascii="Times New Roman" w:eastAsia="Times New Roman" w:hAnsi="Times New Roman" w:cs="Times New Roman"/>
          <w:b/>
          <w:sz w:val="28"/>
          <w:szCs w:val="28"/>
        </w:rPr>
      </w:pPr>
    </w:p>
    <w:p w14:paraId="00000014" w14:textId="77777777" w:rsidR="00647089" w:rsidRDefault="00647089">
      <w:pPr>
        <w:pBdr>
          <w:top w:val="none" w:sz="0" w:space="0" w:color="000000"/>
          <w:left w:val="none" w:sz="0" w:space="0" w:color="000000"/>
          <w:bottom w:val="none" w:sz="0" w:space="0" w:color="000000"/>
          <w:right w:val="none" w:sz="0" w:space="0" w:color="000000"/>
          <w:between w:val="none" w:sz="0" w:space="0" w:color="000000"/>
        </w:pBdr>
        <w:shd w:val="clear" w:color="auto" w:fill="FFFFFF"/>
        <w:ind w:left="1440" w:firstLine="720"/>
        <w:jc w:val="both"/>
        <w:rPr>
          <w:rFonts w:ascii="Times New Roman" w:eastAsia="Times New Roman" w:hAnsi="Times New Roman" w:cs="Times New Roman"/>
          <w:b/>
          <w:sz w:val="28"/>
          <w:szCs w:val="28"/>
        </w:rPr>
      </w:pPr>
    </w:p>
    <w:p w14:paraId="00000015" w14:textId="77777777" w:rsidR="00647089" w:rsidRDefault="00000000">
      <w:pPr>
        <w:pBdr>
          <w:top w:val="none" w:sz="0" w:space="0" w:color="000000"/>
          <w:left w:val="none" w:sz="0" w:space="0" w:color="000000"/>
          <w:bottom w:val="none" w:sz="0" w:space="0" w:color="000000"/>
          <w:right w:val="none" w:sz="0" w:space="0" w:color="000000"/>
          <w:between w:val="none" w:sz="0" w:space="0" w:color="000000"/>
        </w:pBdr>
        <w:shd w:val="clear" w:color="auto" w:fill="FFFFFF"/>
        <w:ind w:left="1440" w:firstLine="720"/>
        <w:jc w:val="both"/>
        <w:rPr>
          <w:rFonts w:ascii="Times New Roman" w:eastAsia="Times New Roman" w:hAnsi="Times New Roman" w:cs="Times New Roman"/>
          <w:sz w:val="24"/>
          <w:szCs w:val="24"/>
        </w:rPr>
      </w:pPr>
      <w:r>
        <w:rPr>
          <w:rFonts w:ascii="Times New Roman" w:eastAsia="Times New Roman" w:hAnsi="Times New Roman" w:cs="Times New Roman"/>
          <w:b/>
          <w:sz w:val="28"/>
          <w:szCs w:val="28"/>
        </w:rPr>
        <w:t xml:space="preserve">Project Name:</w:t>
      </w:r>
      <w:r>
        <w:rPr>
          <w:rFonts w:ascii="Times New Roman" w:eastAsia="Times New Roman" w:hAnsi="Times New Roman" w:cs="Times New Roman"/>
          <w:b/>
          <w:sz w:val="28"/>
          <w:szCs w:val="28"/>
          <w:highlight w:val="white"/>
        </w:rPr>
        <w:t>TMC</w:t>
      </w:r>
    </w:p>
    <w:p w14:paraId="00000016" w14:textId="77777777" w:rsidR="00647089" w:rsidRDefault="00000000">
      <w:pPr>
        <w:pBdr>
          <w:top w:val="none" w:sz="0" w:space="0" w:color="000000"/>
          <w:left w:val="none" w:sz="0" w:space="0" w:color="000000"/>
          <w:bottom w:val="none" w:sz="0" w:space="0" w:color="000000"/>
          <w:right w:val="none" w:sz="0" w:space="0" w:color="000000"/>
          <w:between w:val="none" w:sz="0" w:space="0" w:color="000000"/>
        </w:pBdr>
        <w:shd w:val="clear" w:color="auto" w:fill="FFFFFF"/>
        <w:ind w:left="1440"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Authors:</w:t>
      </w:r>
    </w:p>
    <w:p w14:paraId="0000001A" w14:textId="77777777" w:rsidR="00647089" w:rsidRDefault="00000000">
      <w:pPr>
        <w:pBdr>
          <w:top w:val="none" w:sz="0" w:space="0" w:color="000000"/>
          <w:left w:val="none" w:sz="0" w:space="0" w:color="000000"/>
          <w:bottom w:val="none" w:sz="0" w:space="0" w:color="000000"/>
          <w:right w:val="none" w:sz="0" w:space="0" w:color="000000"/>
          <w:between w:val="none" w:sz="0" w:space="0" w:color="000000"/>
        </w:pBdr>
        <w:shd w:val="clear" w:color="auto" w:fill="FFFFFF"/>
        <w:ind w:left="1440" w:firstLine="720"/>
        <w:jc w:val="both"/>
        <w:rPr>
          <w:rFonts w:ascii="Times New Roman" w:eastAsia="Times New Roman" w:hAnsi="Times New Roman" w:cs="Times New Roman"/>
          <w:highlight w:val="white"/>
        </w:rPr>
      </w:pPr>
      <w:r>
        <w:rPr>
          <w:rFonts w:ascii="Times New Roman" w:eastAsia="Times New Roman" w:hAnsi="Times New Roman" w:cs="Times New Roman"/>
          <w:highlight w:val="white"/>
        </w:rPr>
        <w:t xml:space="preserve">[Author Name]</w:t>
      </w:r>
    </w:p>
    <w:p w14:paraId="0000001B" w14:textId="77777777" w:rsidR="00647089" w:rsidRDefault="00647089">
      <w:pPr>
        <w:pBdr>
          <w:top w:val="none" w:sz="0" w:space="0" w:color="000000"/>
          <w:left w:val="none" w:sz="0" w:space="0" w:color="000000"/>
          <w:bottom w:val="none" w:sz="0" w:space="0" w:color="000000"/>
          <w:right w:val="none" w:sz="0" w:space="0" w:color="000000"/>
          <w:between w:val="none" w:sz="0" w:space="0" w:color="000000"/>
        </w:pBdr>
        <w:shd w:val="clear" w:color="auto" w:fill="FFFFFF"/>
        <w:ind w:left="1440" w:firstLine="720"/>
        <w:jc w:val="both"/>
        <w:rPr>
          <w:rFonts w:ascii="Times New Roman" w:eastAsia="Times New Roman" w:hAnsi="Times New Roman" w:cs="Times New Roman"/>
          <w:highlight w:val="white"/>
        </w:rPr>
      </w:pPr>
    </w:p>
    <w:p w14:paraId="0000001C" w14:textId="77777777" w:rsidR="00647089" w:rsidRDefault="00000000">
      <w:pPr>
        <w:pBdr>
          <w:top w:val="none" w:sz="0" w:space="0" w:color="000000"/>
          <w:left w:val="none" w:sz="0" w:space="0" w:color="000000"/>
          <w:bottom w:val="none" w:sz="0" w:space="0" w:color="000000"/>
          <w:right w:val="none" w:sz="0" w:space="0" w:color="000000"/>
          <w:between w:val="none" w:sz="0" w:space="0" w:color="000000"/>
        </w:pBdr>
        <w:shd w:val="clear" w:color="auto" w:fill="FFFFFF"/>
        <w:ind w:left="1440"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Date: 2025-06-02</w:t>
      </w:r>
    </w:p>
    <w:p w14:paraId="0000001D" w14:textId="77777777" w:rsidR="00647089" w:rsidRDefault="00647089">
      <w:pPr>
        <w:pBdr>
          <w:top w:val="none" w:sz="0" w:space="0" w:color="000000"/>
          <w:left w:val="none" w:sz="0" w:space="0" w:color="000000"/>
          <w:bottom w:val="none" w:sz="0" w:space="0" w:color="000000"/>
          <w:right w:val="none" w:sz="0" w:space="0" w:color="000000"/>
          <w:between w:val="none" w:sz="0" w:space="0" w:color="000000"/>
        </w:pBdr>
        <w:shd w:val="clear" w:color="auto" w:fill="FFFFFF"/>
        <w:jc w:val="both"/>
        <w:rPr>
          <w:rFonts w:ascii="Times New Roman" w:eastAsia="Times New Roman" w:hAnsi="Times New Roman" w:cs="Times New Roman"/>
          <w:b/>
          <w:sz w:val="24"/>
          <w:szCs w:val="24"/>
        </w:rPr>
      </w:pPr>
    </w:p>
    <w:p w14:paraId="0000001E" w14:textId="77777777" w:rsidR="00647089" w:rsidRDefault="00647089">
      <w:pPr>
        <w:pBdr>
          <w:top w:val="none" w:sz="0" w:space="0" w:color="000000"/>
          <w:left w:val="none" w:sz="0" w:space="0" w:color="000000"/>
          <w:bottom w:val="none" w:sz="0" w:space="0" w:color="000000"/>
          <w:right w:val="none" w:sz="0" w:space="0" w:color="000000"/>
          <w:between w:val="none" w:sz="0" w:space="0" w:color="000000"/>
        </w:pBdr>
        <w:shd w:val="clear" w:color="auto" w:fill="FFFFFF"/>
        <w:jc w:val="both"/>
        <w:rPr>
          <w:rFonts w:ascii="Times New Roman" w:eastAsia="Times New Roman" w:hAnsi="Times New Roman" w:cs="Times New Roman"/>
          <w:b/>
          <w:sz w:val="24"/>
          <w:szCs w:val="24"/>
        </w:rPr>
      </w:pPr>
    </w:p>
    <w:p w14:paraId="0A2D9D1B" w14:textId="77777777" w:rsidR="007A6191" w:rsidRDefault="007A6191">
      <w:pPr>
        <w:pBdr>
          <w:top w:val="none" w:sz="0" w:space="0" w:color="000000"/>
          <w:left w:val="none" w:sz="0" w:space="0" w:color="000000"/>
          <w:bottom w:val="none" w:sz="0" w:space="0" w:color="000000"/>
          <w:right w:val="none" w:sz="0" w:space="0" w:color="000000"/>
          <w:between w:val="none" w:sz="0" w:space="0" w:color="000000"/>
        </w:pBdr>
        <w:shd w:val="clear" w:color="auto" w:fill="FFFFFF"/>
        <w:jc w:val="both"/>
        <w:rPr>
          <w:rFonts w:ascii="Times New Roman" w:eastAsia="Times New Roman" w:hAnsi="Times New Roman" w:cs="Times New Roman"/>
          <w:b/>
          <w:sz w:val="24"/>
          <w:szCs w:val="24"/>
        </w:rPr>
      </w:pPr>
    </w:p>
    <w:p w14:paraId="38D3661E" w14:textId="77777777" w:rsidR="007A6191" w:rsidRDefault="007A6191">
      <w:pPr>
        <w:pBdr>
          <w:top w:val="none" w:sz="0" w:space="0" w:color="000000"/>
          <w:left w:val="none" w:sz="0" w:space="0" w:color="000000"/>
          <w:bottom w:val="none" w:sz="0" w:space="0" w:color="000000"/>
          <w:right w:val="none" w:sz="0" w:space="0" w:color="000000"/>
          <w:between w:val="none" w:sz="0" w:space="0" w:color="000000"/>
        </w:pBdr>
        <w:shd w:val="clear" w:color="auto" w:fill="FFFFFF"/>
        <w:jc w:val="both"/>
        <w:rPr>
          <w:rFonts w:ascii="Times New Roman" w:eastAsia="Times New Roman" w:hAnsi="Times New Roman" w:cs="Times New Roman"/>
          <w:b/>
          <w:sz w:val="24"/>
          <w:szCs w:val="24"/>
        </w:rPr>
      </w:pPr>
    </w:p>
    <w:p w14:paraId="4DE1E174" w14:textId="77777777" w:rsidR="007A6191" w:rsidRDefault="007A6191">
      <w:pPr>
        <w:pBdr>
          <w:top w:val="none" w:sz="0" w:space="0" w:color="000000"/>
          <w:left w:val="none" w:sz="0" w:space="0" w:color="000000"/>
          <w:bottom w:val="none" w:sz="0" w:space="0" w:color="000000"/>
          <w:right w:val="none" w:sz="0" w:space="0" w:color="000000"/>
          <w:between w:val="none" w:sz="0" w:space="0" w:color="000000"/>
        </w:pBdr>
        <w:shd w:val="clear" w:color="auto" w:fill="FFFFFF"/>
        <w:jc w:val="both"/>
        <w:rPr>
          <w:rFonts w:ascii="Times New Roman" w:eastAsia="Times New Roman" w:hAnsi="Times New Roman" w:cs="Times New Roman"/>
          <w:b/>
          <w:sz w:val="24"/>
          <w:szCs w:val="24"/>
        </w:rPr>
      </w:pPr>
    </w:p>
    <w:p w14:paraId="0000001F" w14:textId="2101673A" w:rsidR="00647089" w:rsidRDefault="00000000">
      <w:pPr>
        <w:pBdr>
          <w:top w:val="none" w:sz="0" w:space="0" w:color="000000"/>
          <w:left w:val="none" w:sz="0" w:space="0" w:color="000000"/>
          <w:bottom w:val="none" w:sz="0" w:space="0" w:color="000000"/>
          <w:right w:val="none" w:sz="0" w:space="0" w:color="000000"/>
          <w:between w:val="none" w:sz="0" w:space="0" w:color="000000"/>
        </w:pBdr>
        <w:shd w:val="clear" w:color="auto" w:fill="FFFFFF"/>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Table of contents</w:t>
      </w:r>
    </w:p>
    <w:p w14:paraId="00000020" w14:textId="77777777" w:rsidR="00647089" w:rsidRDefault="00647089">
      <w:pPr>
        <w:pBdr>
          <w:top w:val="none" w:sz="0" w:space="0" w:color="000000"/>
          <w:left w:val="none" w:sz="0" w:space="0" w:color="000000"/>
          <w:bottom w:val="none" w:sz="0" w:space="0" w:color="000000"/>
          <w:right w:val="none" w:sz="0" w:space="0" w:color="000000"/>
          <w:between w:val="none" w:sz="0" w:space="0" w:color="000000"/>
        </w:pBdr>
        <w:shd w:val="clear" w:color="auto" w:fill="FFFFFF"/>
        <w:jc w:val="both"/>
        <w:rPr>
          <w:rFonts w:ascii="Times New Roman" w:eastAsia="Times New Roman" w:hAnsi="Times New Roman" w:cs="Times New Roman"/>
          <w:b/>
          <w:sz w:val="24"/>
          <w:szCs w:val="24"/>
        </w:rPr>
      </w:pPr>
    </w:p>
    <w:sdt>
      <w:sdtPr>
        <w:id w:val="-11071666"/>
        <w:docPartObj>
          <w:docPartGallery w:val="Table of Contents"/>
          <w:docPartUnique/>
        </w:docPartObj>
      </w:sdtPr>
      <w:sdtContent>
        <w:p w14:paraId="00000021" w14:textId="77777777" w:rsidR="00647089" w:rsidRDefault="00000000">
          <w:pPr>
            <w:widowControl w:val="0"/>
            <w:tabs>
              <w:tab w:val="right" w:pos="12000"/>
            </w:tabs>
            <w:spacing w:before="60" w:line="240" w:lineRule="auto"/>
            <w:rPr>
              <w:b/>
              <w:color w:val="000000"/>
            </w:rPr>
          </w:pPr>
          <w:r>
            <w:fldChar w:fldCharType="begin"/>
            <w:instrText xml:space="preserve"> TOC \h \u \z \t "Heading 1,1,Heading 2,2,Heading 3,3,Heading 4,4,Heading 5,5,Heading 6,6,"</w:instrText>
            <w:fldChar w:fldCharType="separate"/>
          </w:r>
          <w:hyperlink w:anchor="_heading=h.l2pnn8pwcj86">
            <w:r>
              <w:rPr>
                <w:rFonts w:ascii="Times New Roman" w:eastAsia="Times New Roman" w:hAnsi="Times New Roman" w:cs="Times New Roman"/>
                <w:color w:val="000000"/>
              </w:rPr>
              <w:t>1.Introduction/Summary</w:t>
              <w:tab/>
              <w:t>2</w:t>
            </w:r>
          </w:hyperlink>
        </w:p>
        <w:p w14:paraId="00000022" w14:textId="77777777" w:rsidR="00647089" w:rsidRDefault="00000000">
          <w:pPr>
            <w:widowControl w:val="0"/>
            <w:tabs>
              <w:tab w:val="right" w:pos="12000"/>
            </w:tabs>
            <w:spacing w:before="60" w:line="240" w:lineRule="auto"/>
            <w:rPr>
              <w:rFonts w:ascii="Times New Roman" w:eastAsia="Times New Roman" w:hAnsi="Times New Roman" w:cs="Times New Roman"/>
              <w:b/>
              <w:color w:val="000000"/>
            </w:rPr>
          </w:pPr>
          <w:hyperlink w:anchor="_heading=h.j51ke7l7el4a">
            <w:r>
              <w:rPr>
                <w:rFonts w:ascii="Times New Roman" w:eastAsia="Times New Roman" w:hAnsi="Times New Roman" w:cs="Times New Roman"/>
                <w:color w:val="000000"/>
              </w:rPr>
              <w:t>2.Solution overview</w:t>
              <w:tab/>
              <w:t>2</w:t>
            </w:r>
          </w:hyperlink>
        </w:p>
        <w:p w14:paraId="00000023" w14:textId="77777777" w:rsidR="00647089" w:rsidRDefault="00000000">
          <w:pPr>
            <w:widowControl w:val="0"/>
            <w:tabs>
              <w:tab w:val="right" w:pos="12000"/>
            </w:tabs>
            <w:spacing w:before="60" w:line="240" w:lineRule="auto"/>
            <w:rPr>
              <w:b/>
              <w:color w:val="000000"/>
            </w:rPr>
          </w:pPr>
          <w:hyperlink w:anchor="_heading=h.r5x1qxi2vvc4">
            <w:r>
              <w:rPr>
                <w:rFonts w:ascii="Times New Roman" w:eastAsia="Times New Roman" w:hAnsi="Times New Roman" w:cs="Times New Roman"/>
                <w:color w:val="000000"/>
              </w:rPr>
              <w:t>3.Description of deliverables in practice</w:t>
              <w:tab/>
              <w:t>3</w:t>
            </w:r>
          </w:hyperlink>
        </w:p>
        <w:p w14:paraId="00000024" w14:textId="77777777" w:rsidR="00647089" w:rsidRDefault="00000000">
          <w:pPr>
            <w:widowControl w:val="0"/>
            <w:tabs>
              <w:tab w:val="right" w:pos="12000"/>
            </w:tabs>
            <w:spacing w:before="60" w:line="240" w:lineRule="auto"/>
            <w:ind w:left="360"/>
            <w:rPr>
              <w:color w:val="000000"/>
            </w:rPr>
          </w:pPr>
          <w:hyperlink w:anchor="_heading=h.ucafcsi7fnvs">
            <w:r>
              <w:rPr>
                <w:rFonts w:ascii="Times New Roman" w:eastAsia="Times New Roman" w:hAnsi="Times New Roman" w:cs="Times New Roman"/>
                <w:color w:val="000000"/>
              </w:rPr>
              <w:t>3.1 Project Plan</w:t>
              <w:tab/>
              <w:t>3</w:t>
            </w:r>
          </w:hyperlink>
        </w:p>
        <w:p w14:paraId="00000025" w14:textId="77777777" w:rsidR="00647089" w:rsidRDefault="00000000">
          <w:pPr>
            <w:widowControl w:val="0"/>
            <w:tabs>
              <w:tab w:val="right" w:pos="12000"/>
            </w:tabs>
            <w:spacing w:before="60" w:line="240" w:lineRule="auto"/>
            <w:ind w:left="360"/>
            <w:rPr>
              <w:color w:val="000000"/>
            </w:rPr>
          </w:pPr>
          <w:hyperlink w:anchor="_heading=h.gqnmxj7963wm">
            <w:r>
              <w:rPr>
                <w:rFonts w:ascii="Times New Roman" w:eastAsia="Times New Roman" w:hAnsi="Times New Roman" w:cs="Times New Roman"/>
                <w:color w:val="000000"/>
              </w:rPr>
              <w:t>3.2 Revised Project Plan</w:t>
              <w:tab/>
              <w:t>4</w:t>
            </w:r>
          </w:hyperlink>
        </w:p>
        <w:p w14:paraId="00000026" w14:textId="77777777" w:rsidR="00647089" w:rsidRDefault="00000000">
          <w:pPr>
            <w:widowControl w:val="0"/>
            <w:tabs>
              <w:tab w:val="right" w:pos="12000"/>
            </w:tabs>
            <w:spacing w:before="60" w:line="240" w:lineRule="auto"/>
            <w:ind w:left="360"/>
            <w:rPr>
              <w:color w:val="000000"/>
            </w:rPr>
          </w:pPr>
          <w:hyperlink w:anchor="_heading=h.ahwb12680k8q">
            <w:r>
              <w:rPr>
                <w:rFonts w:ascii="Times New Roman" w:eastAsia="Times New Roman" w:hAnsi="Times New Roman" w:cs="Times New Roman"/>
                <w:color w:val="000000"/>
              </w:rPr>
              <w:t>3.3 Internal Analysis Document</w:t>
              <w:tab/>
              <w:t>4</w:t>
            </w:r>
          </w:hyperlink>
        </w:p>
        <w:p w14:paraId="00000027" w14:textId="77777777" w:rsidR="00647089" w:rsidRDefault="00000000">
          <w:pPr>
            <w:widowControl w:val="0"/>
            <w:tabs>
              <w:tab w:val="right" w:pos="12000"/>
            </w:tabs>
            <w:spacing w:before="60" w:line="240" w:lineRule="auto"/>
            <w:ind w:left="360"/>
            <w:rPr>
              <w:color w:val="000000"/>
            </w:rPr>
          </w:pPr>
          <w:hyperlink w:anchor="_heading=h.12cu4pwrl78l">
            <w:r>
              <w:rPr>
                <w:rFonts w:ascii="Times New Roman" w:eastAsia="Times New Roman" w:hAnsi="Times New Roman" w:cs="Times New Roman"/>
                <w:color w:val="000000"/>
              </w:rPr>
              <w:t>3.4 Final Project Plan</w:t>
              <w:tab/>
              <w:t>4</w:t>
            </w:r>
          </w:hyperlink>
        </w:p>
        <w:p w14:paraId="00000028" w14:textId="77777777" w:rsidR="00647089" w:rsidRDefault="00000000">
          <w:pPr>
            <w:widowControl w:val="0"/>
            <w:tabs>
              <w:tab w:val="right" w:pos="12000"/>
            </w:tabs>
            <w:spacing w:before="60" w:line="240" w:lineRule="auto"/>
            <w:ind w:left="360"/>
            <w:rPr>
              <w:color w:val="000000"/>
            </w:rPr>
          </w:pPr>
          <w:hyperlink w:anchor="_heading=h.ooj985a50d08">
            <w:r>
              <w:rPr>
                <w:rFonts w:ascii="Times New Roman" w:eastAsia="Times New Roman" w:hAnsi="Times New Roman" w:cs="Times New Roman"/>
                <w:color w:val="000000"/>
              </w:rPr>
              <w:t>3.5 Information Security Requirements List</w:t>
              <w:tab/>
              <w:t>4</w:t>
            </w:r>
          </w:hyperlink>
        </w:p>
        <w:p w14:paraId="00000029" w14:textId="77777777" w:rsidR="00647089" w:rsidRDefault="00000000">
          <w:pPr>
            <w:widowControl w:val="0"/>
            <w:tabs>
              <w:tab w:val="right" w:pos="12000"/>
            </w:tabs>
            <w:spacing w:before="60" w:line="240" w:lineRule="auto"/>
            <w:ind w:left="360"/>
            <w:rPr>
              <w:color w:val="000000"/>
            </w:rPr>
          </w:pPr>
          <w:hyperlink w:anchor="_heading=h.f2wkn4feeawy">
            <w:r>
              <w:rPr>
                <w:rFonts w:ascii="Times New Roman" w:eastAsia="Times New Roman" w:hAnsi="Times New Roman" w:cs="Times New Roman"/>
                <w:color w:val="000000"/>
              </w:rPr>
              <w:t>3.6 External Analysis Document</w:t>
              <w:tab/>
              <w:t>4</w:t>
            </w:r>
          </w:hyperlink>
        </w:p>
        <w:p w14:paraId="0000002A" w14:textId="77777777" w:rsidR="00647089" w:rsidRDefault="00000000">
          <w:pPr>
            <w:widowControl w:val="0"/>
            <w:tabs>
              <w:tab w:val="right" w:pos="12000"/>
            </w:tabs>
            <w:spacing w:before="60" w:line="240" w:lineRule="auto"/>
            <w:ind w:left="360"/>
            <w:rPr>
              <w:color w:val="000000"/>
            </w:rPr>
          </w:pPr>
          <w:hyperlink w:anchor="_heading=h.ns80zraw57gk">
            <w:r>
              <w:rPr>
                <w:rFonts w:ascii="Times New Roman" w:eastAsia="Times New Roman" w:hAnsi="Times New Roman" w:cs="Times New Roman"/>
                <w:color w:val="000000"/>
              </w:rPr>
              <w:t>3.7 Risk Analysis Document</w:t>
              <w:tab/>
              <w:t>5</w:t>
            </w:r>
          </w:hyperlink>
        </w:p>
        <w:p w14:paraId="0000002B" w14:textId="77777777" w:rsidR="00647089" w:rsidRDefault="00000000">
          <w:pPr>
            <w:widowControl w:val="0"/>
            <w:tabs>
              <w:tab w:val="right" w:pos="12000"/>
            </w:tabs>
            <w:spacing w:before="60" w:line="240" w:lineRule="auto"/>
            <w:ind w:left="360"/>
            <w:rPr>
              <w:color w:val="000000"/>
            </w:rPr>
          </w:pPr>
          <w:hyperlink w:anchor="_heading=h.9dcp69xyz8pd">
            <w:r>
              <w:rPr>
                <w:rFonts w:ascii="Times New Roman" w:eastAsia="Times New Roman" w:hAnsi="Times New Roman" w:cs="Times New Roman"/>
                <w:color w:val="000000"/>
              </w:rPr>
              <w:t>3.8 Gap Analysis Document</w:t>
              <w:tab/>
              <w:t>5</w:t>
            </w:r>
          </w:hyperlink>
        </w:p>
        <w:p w14:paraId="0000002C" w14:textId="77777777" w:rsidR="00647089" w:rsidRDefault="00000000">
          <w:pPr>
            <w:widowControl w:val="0"/>
            <w:tabs>
              <w:tab w:val="right" w:pos="12000"/>
            </w:tabs>
            <w:spacing w:before="60" w:line="240" w:lineRule="auto"/>
            <w:ind w:left="360"/>
            <w:rPr>
              <w:color w:val="000000"/>
            </w:rPr>
          </w:pPr>
          <w:hyperlink w:anchor="_heading=h.7mqq78vi9etm">
            <w:r>
              <w:rPr>
                <w:rFonts w:ascii="Times New Roman" w:eastAsia="Times New Roman" w:hAnsi="Times New Roman" w:cs="Times New Roman"/>
                <w:color w:val="000000"/>
              </w:rPr>
              <w:t>3.9 Actionable Recommendations Document</w:t>
              <w:tab/>
              <w:t>5</w:t>
            </w:r>
          </w:hyperlink>
        </w:p>
        <w:p w14:paraId="0000002D" w14:textId="77777777" w:rsidR="00647089" w:rsidRDefault="00000000">
          <w:pPr>
            <w:widowControl w:val="0"/>
            <w:tabs>
              <w:tab w:val="right" w:pos="12000"/>
            </w:tabs>
            <w:spacing w:before="60" w:line="240" w:lineRule="auto"/>
            <w:rPr>
              <w:b/>
              <w:color w:val="000000"/>
            </w:rPr>
          </w:pPr>
          <w:hyperlink w:anchor="_heading=h.8jobv8e0zk23">
            <w:r>
              <w:rPr>
                <w:rFonts w:ascii="Times New Roman" w:eastAsia="Times New Roman" w:hAnsi="Times New Roman" w:cs="Times New Roman"/>
                <w:color w:val="000000"/>
              </w:rPr>
              <w:t>4.Use of chosen theories, methods, models and/or techniques</w:t>
              <w:tab/>
              <w:t>5</w:t>
            </w:r>
          </w:hyperlink>
        </w:p>
        <w:p w14:paraId="0000002E" w14:textId="77777777" w:rsidR="00647089" w:rsidRDefault="00000000">
          <w:pPr>
            <w:widowControl w:val="0"/>
            <w:tabs>
              <w:tab w:val="right" w:pos="12000"/>
            </w:tabs>
            <w:spacing w:before="60" w:line="240" w:lineRule="auto"/>
            <w:ind w:left="360"/>
            <w:rPr>
              <w:color w:val="000000"/>
            </w:rPr>
          </w:pPr>
          <w:hyperlink w:anchor="_heading=h.vx36ap28tiq3">
            <w:r>
              <w:rPr>
                <w:rFonts w:ascii="Times New Roman" w:eastAsia="Times New Roman" w:hAnsi="Times New Roman" w:cs="Times New Roman"/>
                <w:color w:val="000000"/>
              </w:rPr>
              <w:t>4.1 Agile Methodology</w:t>
              <w:tab/>
              <w:t>5</w:t>
            </w:r>
          </w:hyperlink>
        </w:p>
        <w:p w14:paraId="0000002F" w14:textId="77777777" w:rsidR="00647089" w:rsidRDefault="00000000">
          <w:pPr>
            <w:widowControl w:val="0"/>
            <w:tabs>
              <w:tab w:val="right" w:pos="12000"/>
            </w:tabs>
            <w:spacing w:before="60" w:line="240" w:lineRule="auto"/>
            <w:ind w:left="360"/>
            <w:rPr>
              <w:color w:val="000000"/>
            </w:rPr>
          </w:pPr>
          <w:hyperlink w:anchor="_heading=h.sqxnnzj5soxx">
            <w:r>
              <w:rPr>
                <w:rFonts w:ascii="Times New Roman" w:eastAsia="Times New Roman" w:hAnsi="Times New Roman" w:cs="Times New Roman"/>
                <w:color w:val="000000"/>
              </w:rPr>
              <w:t>4.2 MSB Framework</w:t>
              <w:tab/>
              <w:t>6</w:t>
            </w:r>
          </w:hyperlink>
        </w:p>
        <w:p w14:paraId="00000030" w14:textId="77777777" w:rsidR="00647089" w:rsidRDefault="00000000">
          <w:pPr>
            <w:widowControl w:val="0"/>
            <w:tabs>
              <w:tab w:val="right" w:pos="12000"/>
            </w:tabs>
            <w:spacing w:before="60" w:line="240" w:lineRule="auto"/>
            <w:ind w:left="360"/>
            <w:rPr>
              <w:color w:val="000000"/>
            </w:rPr>
          </w:pPr>
          <w:hyperlink w:anchor="_heading=h.g3fgnzpgdsac">
            <w:r>
              <w:rPr>
                <w:rFonts w:ascii="Times New Roman" w:eastAsia="Times New Roman" w:hAnsi="Times New Roman" w:cs="Times New Roman"/>
                <w:color w:val="000000"/>
              </w:rPr>
              <w:t>4.3 Q&amp;A Technique</w:t>
              <w:tab/>
              <w:t>8</w:t>
            </w:r>
          </w:hyperlink>
        </w:p>
        <w:p w14:paraId="00000031" w14:textId="77777777" w:rsidR="00647089" w:rsidRDefault="00000000">
          <w:pPr>
            <w:widowControl w:val="0"/>
            <w:tabs>
              <w:tab w:val="right" w:pos="12000"/>
            </w:tabs>
            <w:spacing w:before="60" w:line="240" w:lineRule="auto"/>
            <w:rPr>
              <w:b/>
              <w:color w:val="000000"/>
            </w:rPr>
          </w:pPr>
          <w:hyperlink w:anchor="_heading=h.luef22f2dj4x">
            <w:r>
              <w:rPr>
                <w:rFonts w:ascii="Times New Roman" w:eastAsia="Times New Roman" w:hAnsi="Times New Roman" w:cs="Times New Roman"/>
                <w:color w:val="000000"/>
              </w:rPr>
              <w:t>5.Evaluation with regards to quality criteria</w:t>
              <w:tab/>
              <w:t>8</w:t>
            </w:r>
          </w:hyperlink>
        </w:p>
        <w:p w14:paraId="00000032" w14:textId="77777777" w:rsidR="00647089" w:rsidRDefault="00000000">
          <w:pPr>
            <w:widowControl w:val="0"/>
            <w:tabs>
              <w:tab w:val="right" w:pos="12000"/>
            </w:tabs>
            <w:spacing w:before="60" w:line="240" w:lineRule="auto"/>
            <w:ind w:left="360"/>
            <w:rPr>
              <w:color w:val="000000"/>
            </w:rPr>
          </w:pPr>
          <w:hyperlink w:anchor="_heading=h.yx726pbh0fwq">
            <w:r>
              <w:rPr>
                <w:rFonts w:ascii="Times New Roman" w:eastAsia="Times New Roman" w:hAnsi="Times New Roman" w:cs="Times New Roman"/>
                <w:color w:val="000000"/>
              </w:rPr>
              <w:t>5.1 Functionality - Less successful</w:t>
              <w:tab/>
              <w:t>8</w:t>
            </w:r>
          </w:hyperlink>
        </w:p>
        <w:p w14:paraId="00000033" w14:textId="77777777" w:rsidR="00647089" w:rsidRDefault="00000000">
          <w:pPr>
            <w:widowControl w:val="0"/>
            <w:tabs>
              <w:tab w:val="right" w:pos="12000"/>
            </w:tabs>
            <w:spacing w:before="60" w:line="240" w:lineRule="auto"/>
            <w:ind w:left="360"/>
            <w:rPr>
              <w:color w:val="000000"/>
            </w:rPr>
          </w:pPr>
          <w:hyperlink w:anchor="_heading=h.6mk4csoao3ia">
            <w:r>
              <w:rPr>
                <w:rFonts w:ascii="Times New Roman" w:eastAsia="Times New Roman" w:hAnsi="Times New Roman" w:cs="Times New Roman"/>
                <w:color w:val="000000"/>
              </w:rPr>
              <w:t>5.2 Usability - Successful</w:t>
              <w:tab/>
              <w:t>8</w:t>
            </w:r>
          </w:hyperlink>
        </w:p>
        <w:p w14:paraId="00000034" w14:textId="77777777" w:rsidR="00647089" w:rsidRDefault="00000000">
          <w:pPr>
            <w:widowControl w:val="0"/>
            <w:tabs>
              <w:tab w:val="right" w:pos="12000"/>
            </w:tabs>
            <w:spacing w:before="60" w:line="240" w:lineRule="auto"/>
            <w:ind w:left="360"/>
            <w:rPr>
              <w:color w:val="000000"/>
            </w:rPr>
          </w:pPr>
          <w:hyperlink w:anchor="_heading=h.wbmg0kz6wc0k">
            <w:r>
              <w:rPr>
                <w:rFonts w:ascii="Times New Roman" w:eastAsia="Times New Roman" w:hAnsi="Times New Roman" w:cs="Times New Roman"/>
                <w:color w:val="000000"/>
              </w:rPr>
              <w:t>5.3 Reliability - Less successful</w:t>
              <w:tab/>
              <w:t>9</w:t>
            </w:r>
          </w:hyperlink>
        </w:p>
        <w:p w14:paraId="00000035" w14:textId="77777777" w:rsidR="00647089" w:rsidRDefault="00000000">
          <w:pPr>
            <w:widowControl w:val="0"/>
            <w:tabs>
              <w:tab w:val="right" w:pos="12000"/>
            </w:tabs>
            <w:spacing w:before="60" w:line="240" w:lineRule="auto"/>
            <w:ind w:left="360"/>
            <w:rPr>
              <w:color w:val="000000"/>
            </w:rPr>
          </w:pPr>
          <w:hyperlink w:anchor="_heading=h.vipm5jagqe1g">
            <w:r>
              <w:rPr>
                <w:rFonts w:ascii="Times New Roman" w:eastAsia="Times New Roman" w:hAnsi="Times New Roman" w:cs="Times New Roman"/>
                <w:color w:val="000000"/>
              </w:rPr>
              <w:t>5.4 Performance - Hard to evaluate</w:t>
              <w:tab/>
              <w:t>9</w:t>
            </w:r>
          </w:hyperlink>
        </w:p>
        <w:p w14:paraId="00000036" w14:textId="77777777" w:rsidR="00647089" w:rsidRDefault="00000000">
          <w:pPr>
            <w:widowControl w:val="0"/>
            <w:tabs>
              <w:tab w:val="right" w:pos="12000"/>
            </w:tabs>
            <w:spacing w:before="60" w:line="240" w:lineRule="auto"/>
            <w:ind w:left="360"/>
            <w:rPr>
              <w:color w:val="000000"/>
            </w:rPr>
          </w:pPr>
          <w:hyperlink w:anchor="_heading=h.dehqgjavu0xf">
            <w:r>
              <w:rPr>
                <w:rFonts w:ascii="Times New Roman" w:eastAsia="Times New Roman" w:hAnsi="Times New Roman" w:cs="Times New Roman"/>
                <w:color w:val="000000"/>
              </w:rPr>
              <w:t>5.5 Supportability - Successful</w:t>
              <w:tab/>
              <w:t>9</w:t>
            </w:r>
          </w:hyperlink>
        </w:p>
        <w:p w14:paraId="00000037" w14:textId="77777777" w:rsidR="00647089" w:rsidRDefault="00000000">
          <w:pPr>
            <w:widowControl w:val="0"/>
            <w:tabs>
              <w:tab w:val="right" w:pos="12000"/>
            </w:tabs>
            <w:spacing w:before="60" w:line="240" w:lineRule="auto"/>
            <w:ind w:left="360"/>
            <w:rPr>
              <w:color w:val="000000"/>
            </w:rPr>
          </w:pPr>
          <w:hyperlink w:anchor="_heading=h.md87yi8j4xp3">
            <w:r>
              <w:rPr>
                <w:rFonts w:ascii="Times New Roman" w:eastAsia="Times New Roman" w:hAnsi="Times New Roman" w:cs="Times New Roman"/>
                <w:color w:val="000000"/>
              </w:rPr>
              <w:t>5.6 Conclusion</w:t>
              <w:tab/>
              <w:t>9</w:t>
            </w:r>
          </w:hyperlink>
        </w:p>
        <w:p w14:paraId="00000038" w14:textId="77777777" w:rsidR="00647089" w:rsidRDefault="00000000">
          <w:pPr>
            <w:widowControl w:val="0"/>
            <w:tabs>
              <w:tab w:val="right" w:pos="12000"/>
            </w:tabs>
            <w:spacing w:before="60" w:line="240" w:lineRule="auto"/>
            <w:rPr>
              <w:b/>
              <w:color w:val="000000"/>
            </w:rPr>
          </w:pPr>
          <w:hyperlink w:anchor="_heading=h.epdobm11zigm">
            <w:r>
              <w:rPr>
                <w:rFonts w:ascii="Times New Roman" w:eastAsia="Times New Roman" w:hAnsi="Times New Roman" w:cs="Times New Roman"/>
                <w:color w:val="000000"/>
              </w:rPr>
              <w:t>6.Risk management</w:t>
              <w:tab/>
              <w:t>9</w:t>
            </w:r>
          </w:hyperlink>
        </w:p>
        <w:p w14:paraId="00000039" w14:textId="77777777" w:rsidR="00647089" w:rsidRDefault="00000000">
          <w:pPr>
            <w:widowControl w:val="0"/>
            <w:tabs>
              <w:tab w:val="right" w:pos="12000"/>
            </w:tabs>
            <w:spacing w:before="60" w:line="240" w:lineRule="auto"/>
            <w:ind w:left="360"/>
            <w:rPr>
              <w:color w:val="000000"/>
            </w:rPr>
          </w:pPr>
          <w:hyperlink w:anchor="_heading=h.w5feer10i3c6">
            <w:r>
              <w:rPr>
                <w:rFonts w:ascii="Times New Roman" w:eastAsia="Times New Roman" w:hAnsi="Times New Roman" w:cs="Times New Roman"/>
                <w:color w:val="000000"/>
              </w:rPr>
              <w:t>6.1 External Partner Non-Response</w:t>
              <w:tab/>
              <w:t>9</w:t>
            </w:r>
          </w:hyperlink>
        </w:p>
        <w:p w14:paraId="0000003A" w14:textId="77777777" w:rsidR="00647089" w:rsidRDefault="00000000">
          <w:pPr>
            <w:widowControl w:val="0"/>
            <w:tabs>
              <w:tab w:val="right" w:pos="12000"/>
            </w:tabs>
            <w:spacing w:before="60" w:line="240" w:lineRule="auto"/>
            <w:ind w:left="360"/>
            <w:rPr>
              <w:color w:val="000000"/>
            </w:rPr>
          </w:pPr>
          <w:hyperlink w:anchor="_heading=h.61upk7eetjcy">
            <w:r>
              <w:rPr>
                <w:rFonts w:ascii="Times New Roman" w:eastAsia="Times New Roman" w:hAnsi="Times New Roman" w:cs="Times New Roman"/>
                <w:color w:val="000000"/>
              </w:rPr>
              <w:t>6.2 A Group Member Becomes Sick</w:t>
              <w:tab/>
              <w:t>10</w:t>
            </w:r>
          </w:hyperlink>
        </w:p>
        <w:p w14:paraId="0000003B" w14:textId="77777777" w:rsidR="00647089" w:rsidRDefault="00000000">
          <w:pPr>
            <w:widowControl w:val="0"/>
            <w:tabs>
              <w:tab w:val="right" w:pos="12000"/>
            </w:tabs>
            <w:spacing w:before="60" w:line="240" w:lineRule="auto"/>
            <w:ind w:left="360"/>
            <w:rPr>
              <w:color w:val="000000"/>
            </w:rPr>
          </w:pPr>
          <w:hyperlink w:anchor="_heading=h.w06e7066ayoi">
            <w:r>
              <w:rPr>
                <w:rFonts w:ascii="Times New Roman" w:eastAsia="Times New Roman" w:hAnsi="Times New Roman" w:cs="Times New Roman"/>
                <w:color w:val="000000"/>
              </w:rPr>
              <w:t>6.3 Poor Time Management</w:t>
              <w:tab/>
              <w:t>10</w:t>
            </w:r>
          </w:hyperlink>
        </w:p>
        <w:p w14:paraId="0000003C" w14:textId="77777777" w:rsidR="00647089" w:rsidRDefault="00000000">
          <w:pPr>
            <w:widowControl w:val="0"/>
            <w:tabs>
              <w:tab w:val="right" w:pos="12000"/>
            </w:tabs>
            <w:spacing w:before="60" w:line="240" w:lineRule="auto"/>
            <w:ind w:left="360"/>
            <w:rPr>
              <w:color w:val="000000"/>
            </w:rPr>
          </w:pPr>
          <w:hyperlink w:anchor="_heading=h.6ozq0oe9m99k">
            <w:r>
              <w:rPr>
                <w:rFonts w:ascii="Times New Roman" w:eastAsia="Times New Roman" w:hAnsi="Times New Roman" w:cs="Times New Roman"/>
                <w:color w:val="000000"/>
              </w:rPr>
              <w:t>6.4 Legal Document Unavailability</w:t>
              <w:tab/>
              <w:t>10</w:t>
            </w:r>
          </w:hyperlink>
        </w:p>
        <w:p w14:paraId="0000003D" w14:textId="77777777" w:rsidR="00647089" w:rsidRDefault="00000000">
          <w:pPr>
            <w:widowControl w:val="0"/>
            <w:tabs>
              <w:tab w:val="right" w:pos="12000"/>
            </w:tabs>
            <w:spacing w:before="60" w:line="240" w:lineRule="auto"/>
            <w:ind w:left="360"/>
            <w:rPr>
              <w:color w:val="000000"/>
            </w:rPr>
          </w:pPr>
          <w:hyperlink w:anchor="_heading=h.7gwgcypn66v1">
            <w:r>
              <w:rPr>
                <w:rFonts w:ascii="Times New Roman" w:eastAsia="Times New Roman" w:hAnsi="Times New Roman" w:cs="Times New Roman"/>
                <w:color w:val="000000"/>
              </w:rPr>
              <w:t>6.5 Lack of Municipal Procurement Knowledge</w:t>
              <w:tab/>
              <w:t>11</w:t>
            </w:r>
          </w:hyperlink>
        </w:p>
        <w:p w14:paraId="0000003E" w14:textId="77777777" w:rsidR="00647089" w:rsidRDefault="00000000">
          <w:pPr>
            <w:widowControl w:val="0"/>
            <w:tabs>
              <w:tab w:val="right" w:pos="12000"/>
            </w:tabs>
            <w:spacing w:before="60" w:line="240" w:lineRule="auto"/>
            <w:ind w:left="360"/>
            <w:rPr>
              <w:color w:val="000000"/>
            </w:rPr>
          </w:pPr>
          <w:hyperlink w:anchor="_heading=h.aqh4sbg0r1re">
            <w:r>
              <w:rPr>
                <w:rFonts w:ascii="Times New Roman" w:eastAsia="Times New Roman" w:hAnsi="Times New Roman" w:cs="Times New Roman"/>
                <w:color w:val="000000"/>
              </w:rPr>
              <w:t>6.6 Misunderstanding the Core Problem</w:t>
              <w:tab/>
              <w:t>11</w:t>
            </w:r>
          </w:hyperlink>
        </w:p>
        <w:p w14:paraId="0000003F" w14:textId="77777777" w:rsidR="00647089" w:rsidRDefault="00000000">
          <w:pPr>
            <w:widowControl w:val="0"/>
            <w:tabs>
              <w:tab w:val="right" w:pos="12000"/>
            </w:tabs>
            <w:spacing w:before="60" w:line="240" w:lineRule="auto"/>
            <w:ind w:left="360"/>
            <w:rPr>
              <w:color w:val="000000"/>
            </w:rPr>
          </w:pPr>
          <w:hyperlink w:anchor="_heading=h.7jykqqoi5pbv">
            <w:r>
              <w:rPr>
                <w:rFonts w:ascii="Times New Roman" w:eastAsia="Times New Roman" w:hAnsi="Times New Roman" w:cs="Times New Roman"/>
                <w:color w:val="000000"/>
              </w:rPr>
              <w:t>6.7 Bad Risk Assessment</w:t>
              <w:tab/>
              <w:t>12</w:t>
            </w:r>
          </w:hyperlink>
        </w:p>
        <w:p w14:paraId="00000040" w14:textId="77777777" w:rsidR="00647089" w:rsidRDefault="00000000">
          <w:pPr>
            <w:widowControl w:val="0"/>
            <w:tabs>
              <w:tab w:val="right" w:pos="12000"/>
            </w:tabs>
            <w:spacing w:before="60" w:line="240" w:lineRule="auto"/>
            <w:ind w:left="360"/>
            <w:rPr>
              <w:color w:val="000000"/>
            </w:rPr>
          </w:pPr>
          <w:hyperlink w:anchor="_heading=h.sneqyddi5f4z">
            <w:r>
              <w:rPr>
                <w:rFonts w:ascii="Times New Roman" w:eastAsia="Times New Roman" w:hAnsi="Times New Roman" w:cs="Times New Roman"/>
                <w:color w:val="000000"/>
              </w:rPr>
              <w:t>Appendix</w:t>
              <w:tab/>
              <w:t>12</w:t>
            </w:r>
          </w:hyperlink>
        </w:p>
        <w:p w14:paraId="00000041" w14:textId="77777777" w:rsidR="00647089" w:rsidRDefault="00000000">
          <w:pPr>
            <w:widowControl w:val="0"/>
            <w:tabs>
              <w:tab w:val="right" w:pos="12000"/>
            </w:tabs>
            <w:spacing w:before="60" w:line="240" w:lineRule="auto"/>
            <w:ind w:left="360"/>
            <w:rPr>
              <w:color w:val="000000"/>
            </w:rPr>
          </w:pPr>
          <w:hyperlink w:anchor="_heading=h.lv92ih1f50k3">
            <w:r>
              <w:rPr>
                <w:rFonts w:ascii="Times New Roman" w:eastAsia="Times New Roman" w:hAnsi="Times New Roman" w:cs="Times New Roman"/>
                <w:color w:val="000000"/>
              </w:rPr>
              <w:t>References</w:t>
              <w:tab/>
              <w:t>12</w:t>
            </w:r>
          </w:hyperlink>
          <w:r>
            <w:fldChar w:fldCharType="end"/>
          </w:r>
        </w:p>
      </w:sdtContent>
    </w:sdt>
    <w:p w14:paraId="00000042" w14:textId="77777777" w:rsidR="00647089" w:rsidRDefault="00647089">
      <w:pPr>
        <w:pStyle w:val="Heading1"/>
        <w:jc w:val="both"/>
        <w:rPr>
          <w:rFonts w:ascii="Times New Roman" w:eastAsia="Times New Roman" w:hAnsi="Times New Roman" w:cs="Times New Roman"/>
          <w:sz w:val="28"/>
          <w:szCs w:val="28"/>
        </w:rPr>
      </w:pPr>
      <w:bookmarkStart w:id="7" w:name="_heading=h.coxfswjtywzo" w:colFirst="0" w:colLast="0"/>
      <w:bookmarkEnd w:id="7"/>
    </w:p>
    <w:p w14:paraId="00000043" w14:textId="77777777" w:rsidR="00647089" w:rsidRDefault="00647089">
      <w:pPr>
        <w:rPr>
          <w:rFonts w:ascii="Times New Roman" w:eastAsia="Times New Roman" w:hAnsi="Times New Roman" w:cs="Times New Roman"/>
        </w:rPr>
      </w:pPr>
    </w:p>
    <w:p w14:paraId="00000044" w14:textId="77777777" w:rsidR="00647089" w:rsidRDefault="00647089">
      <w:pPr>
        <w:rPr>
          <w:rFonts w:ascii="Times New Roman" w:eastAsia="Times New Roman" w:hAnsi="Times New Roman" w:cs="Times New Roman"/>
        </w:rPr>
      </w:pPr>
    </w:p>
    <w:p w14:paraId="00000045" w14:textId="77777777" w:rsidR="00647089" w:rsidRDefault="00647089">
      <w:pPr>
        <w:rPr>
          <w:rFonts w:ascii="Times New Roman" w:eastAsia="Times New Roman" w:hAnsi="Times New Roman" w:cs="Times New Roman"/>
        </w:rPr>
      </w:pPr>
    </w:p>
    <w:p w14:paraId="00000046" w14:textId="77777777" w:rsidR="00647089" w:rsidRDefault="00000000">
      <w:pPr>
        <w:pStyle w:val="Heading1"/>
        <w:jc w:val="both"/>
        <w:rPr>
          <w:rFonts w:ascii="Times New Roman" w:eastAsia="Times New Roman" w:hAnsi="Times New Roman" w:cs="Times New Roman"/>
          <w:sz w:val="28"/>
          <w:szCs w:val="28"/>
        </w:rPr>
      </w:pPr>
      <w:bookmarkStart w:id="8" w:name="_heading=h.l2pnn8pwcj86" w:colFirst="0" w:colLast="0"/>
      <w:bookmarkEnd w:id="8"/>
      <w:r>
        <w:rPr>
          <w:rFonts w:ascii="Times New Roman" w:eastAsia="Times New Roman" w:hAnsi="Times New Roman" w:cs="Times New Roman"/>
          <w:sz w:val="28"/>
          <w:szCs w:val="28"/>
        </w:rPr>
        <w:lastRenderedPageBreak/>
        <w:t>1.Introduction/Summary</w:t>
      </w:r>
    </w:p>
    <w:p>
      <w:pPr>
        <w:rPr>
          <w:rFonts w:ascii="Times New Roman" w:eastAsia="Times New Roman" w:hAnsi="Times New Roman" w:cs="Times New Roman"/>
          <w:i/>
          <w:sz w:val="20"/>
          <w:szCs w:val="20"/>
        </w:rPr>
      </w:pPr>
      <w:r>
        <w:rPr>
          <w:rFonts w:ascii="Times New Roman" w:eastAsia="Times New Roman" w:hAnsi="Times New Roman" w:cs="Times New Roman"/>
          <w:i/>
          <w:sz w:val="20"/>
          <w:szCs w:val="20"/>
        </w:rPr>
        <w:t xml:space="preserve">Note: This is an anonymized, conceptual version of a university GRC/ISO 27001 group project. The company name, individuals, and municipality have been replaced with fictional placeholders; sensitive procurement and legal reference numbers have been removed or generalized. It is shared here to illustrate methodology and analytical approach, not to represent any real organization.</w:t>
      </w:r>
    </w:p>
    <w:p w14:paraId="00000047" w14:textId="77777777" w:rsidR="00647089" w:rsidRDefault="00000000">
      <w:pPr>
        <w:jc w:val="both"/>
        <w:rPr>
          <w:rFonts w:ascii="Times New Roman" w:eastAsia="Times New Roman" w:hAnsi="Times New Roman" w:cs="Times New Roman"/>
        </w:rPr>
      </w:pPr>
      <w:r>
        <w:rPr>
          <w:rFonts w:ascii="Times New Roman" w:eastAsia="Times New Roman" w:hAnsi="Times New Roman" w:cs="Times New Roman"/>
        </w:rPr>
        <w:t xml:space="preserve">This project aims to support TMC, a Swedish-based company providing a secure video communication platform, in expanding its digital services to municipalities by aiding them in meeting the municipality's procurement-related information security requirements for operating in the Swedish public sector. </w:t>
      </w:r>
    </w:p>
    <w:p w14:paraId="00000048" w14:textId="77777777" w:rsidR="00647089" w:rsidRDefault="00647089">
      <w:pPr>
        <w:jc w:val="both"/>
        <w:rPr>
          <w:rFonts w:ascii="Times New Roman" w:eastAsia="Times New Roman" w:hAnsi="Times New Roman" w:cs="Times New Roman"/>
        </w:rPr>
      </w:pPr>
    </w:p>
    <w:p w14:paraId="00000049" w14:textId="77777777" w:rsidR="00647089" w:rsidRDefault="00000000">
      <w:pPr>
        <w:jc w:val="both"/>
        <w:rPr>
          <w:rFonts w:ascii="Times New Roman" w:eastAsia="Times New Roman" w:hAnsi="Times New Roman" w:cs="Times New Roman"/>
        </w:rPr>
      </w:pPr>
      <w:r>
        <w:rPr>
          <w:rFonts w:ascii="Times New Roman" w:eastAsia="Times New Roman" w:hAnsi="Times New Roman" w:cs="Times New Roman"/>
        </w:rPr>
        <w:t>TMC was first created as a private, secure video communication network, especially to help elderly individuals and their families stay in touch. It provides a straightforward, secure, and easy-to-use communication method for those with low levels of digital literacy.</w:t>
      </w:r>
    </w:p>
    <w:p w14:paraId="0000004A" w14:textId="77777777" w:rsidR="00647089" w:rsidRDefault="00647089">
      <w:pPr>
        <w:jc w:val="both"/>
        <w:rPr>
          <w:rFonts w:ascii="Times New Roman" w:eastAsia="Times New Roman" w:hAnsi="Times New Roman" w:cs="Times New Roman"/>
        </w:rPr>
      </w:pPr>
    </w:p>
    <w:p w14:paraId="0000004B" w14:textId="77777777" w:rsidR="00647089" w:rsidRDefault="00000000">
      <w:pPr>
        <w:jc w:val="both"/>
        <w:rPr>
          <w:rFonts w:ascii="Times New Roman" w:eastAsia="Times New Roman" w:hAnsi="Times New Roman" w:cs="Times New Roman"/>
        </w:rPr>
      </w:pPr>
      <w:r>
        <w:rPr>
          <w:rFonts w:ascii="Times New Roman" w:eastAsia="Times New Roman" w:hAnsi="Times New Roman" w:cs="Times New Roman"/>
        </w:rPr>
        <w:t>The core issue faced by TMC is that some municipalities are hesitant to adopt the platform due to GDPR-related concerns, specifically the storage of data on Google Cloud, a service operated by a U.S.-based company. Although TMC uses non-EU cloud storage, this remains a barrier in certain public procurements.</w:t>
      </w:r>
    </w:p>
    <w:p w14:paraId="0000004C" w14:textId="77777777" w:rsidR="00647089" w:rsidRDefault="00647089">
      <w:pPr>
        <w:jc w:val="both"/>
        <w:rPr>
          <w:rFonts w:ascii="Times New Roman" w:eastAsia="Times New Roman" w:hAnsi="Times New Roman" w:cs="Times New Roman"/>
        </w:rPr>
      </w:pPr>
    </w:p>
    <w:p w14:paraId="0000004D" w14:textId="77777777" w:rsidR="00647089" w:rsidRDefault="00000000">
      <w:pPr>
        <w:jc w:val="both"/>
        <w:rPr>
          <w:rFonts w:ascii="Times New Roman" w:eastAsia="Times New Roman" w:hAnsi="Times New Roman" w:cs="Times New Roman"/>
        </w:rPr>
      </w:pPr>
      <w:r>
        <w:rPr>
          <w:rFonts w:ascii="Times New Roman" w:eastAsia="Times New Roman" w:hAnsi="Times New Roman" w:cs="Times New Roman"/>
        </w:rPr>
        <w:t>In this project, we will assess TMC’s current business model, focusing on whether its information security complies with municipal procurement requirements. We will also provide clear documentation and recommendations to strengthen TMC’s position in the public sector. The project will be carried out in close collaboration with TMC representatives and will include internal and external business analyses, a risk analysis, and a gap analysis.</w:t>
      </w:r>
    </w:p>
    <w:p w14:paraId="0000004E" w14:textId="77777777" w:rsidR="00647089" w:rsidRDefault="00000000">
      <w:pPr>
        <w:pStyle w:val="Heading1"/>
        <w:rPr>
          <w:rFonts w:ascii="Times New Roman" w:eastAsia="Times New Roman" w:hAnsi="Times New Roman" w:cs="Times New Roman"/>
          <w:sz w:val="28"/>
          <w:szCs w:val="28"/>
        </w:rPr>
      </w:pPr>
      <w:bookmarkStart w:id="9" w:name="_heading=h.j51ke7l7el4a" w:colFirst="0" w:colLast="0"/>
      <w:bookmarkEnd w:id="9"/>
      <w:r>
        <w:rPr>
          <w:rFonts w:ascii="Times New Roman" w:eastAsia="Times New Roman" w:hAnsi="Times New Roman" w:cs="Times New Roman"/>
          <w:sz w:val="28"/>
          <w:szCs w:val="28"/>
        </w:rPr>
        <w:t>2.Solution overview</w:t>
      </w:r>
    </w:p>
    <w:p w14:paraId="0000004F" w14:textId="77777777" w:rsidR="00647089" w:rsidRDefault="00000000">
      <w:pPr>
        <w:jc w:val="both"/>
        <w:rPr>
          <w:rFonts w:ascii="Times New Roman" w:eastAsia="Times New Roman" w:hAnsi="Times New Roman" w:cs="Times New Roman"/>
        </w:rPr>
      </w:pPr>
      <w:r>
        <w:rPr>
          <w:rFonts w:ascii="Times New Roman" w:eastAsia="Times New Roman" w:hAnsi="Times New Roman" w:cs="Times New Roman"/>
        </w:rPr>
        <w:t xml:space="preserve">TMC has faced challenges in expanding its video communication platform across Swedish municipalities, mainly due to concerns about its use of Google Cloud, a U.S.-based provider. Actually, the servers are located in Ireland, but the major concern  is that Google Cloud is a U.S.-owned company. The platform is built with privacy and elderly accessibility in mind; municipalities have been hesitant to move forward because of strict GDPR and information security requirements. Although TMC believes it meets GDPR obligations, it lacks the documentation to demonstrate this and has an incomplete understanding of the public sector’s security expectations. Through this project, TMC  seeks guidance from us to  strengthen their public procurement process by fulfilling security requirements which are asking for the public procurement process. Our goal has been to support the company in meeting the information security requirements needed to operate in the Swedish public sector. To do this, we proposed a strategic solution focused on improving governance and documentation without making changes to the platform’s existing technical infrastructure.</w:t>
      </w:r>
    </w:p>
    <w:p w14:paraId="00000050" w14:textId="77777777" w:rsidR="00647089" w:rsidRDefault="00647089">
      <w:pPr>
        <w:jc w:val="both"/>
        <w:rPr>
          <w:rFonts w:ascii="Times New Roman" w:eastAsia="Times New Roman" w:hAnsi="Times New Roman" w:cs="Times New Roman"/>
        </w:rPr>
      </w:pPr>
    </w:p>
    <w:p w14:paraId="00000051" w14:textId="77777777" w:rsidR="00647089" w:rsidRDefault="00000000">
      <w:pPr>
        <w:jc w:val="both"/>
        <w:rPr>
          <w:rFonts w:ascii="Times New Roman" w:eastAsia="Times New Roman" w:hAnsi="Times New Roman" w:cs="Times New Roman"/>
        </w:rPr>
      </w:pPr>
      <w:r>
        <w:rPr>
          <w:rFonts w:ascii="Times New Roman" w:eastAsia="Times New Roman" w:hAnsi="Times New Roman" w:cs="Times New Roman"/>
        </w:rPr>
        <w:t xml:space="preserve">We used the Agile method and the Swedish Civil Contingencies Agency (MSB) framework to implement the solution. We identified security roles and responsibilities through stakeholder analysis(Internal and external). Then the team identified municipal information security requirements by reviewing actual procurement documents. Risk assessment was conducted according to  guidelines provided by the MSB to identify risks. It was undertaken with caution due to limited insight into the specific information security assets. Gap analysis was performed to compare TMC’s current security  practices against public sector requirements. This evaluation highlighted significant strengths, such as a strong focus on user privacy and data integrity, while also emphasizing the necessity for improved documentation to more effectively ensure </w:t>
        <w:lastRenderedPageBreak/>
        <w:t xml:space="preserve">GDPR compliance and procurement readiness.Based on the risk and gap analyses, we developed actionable recommendations that highlighted where TMC’s current practices aligned with or fell short of public sector expectations.</w:t>
      </w:r>
    </w:p>
    <w:p w14:paraId="00000052" w14:textId="77777777" w:rsidR="00647089" w:rsidRDefault="00647089">
      <w:pPr>
        <w:jc w:val="both"/>
        <w:rPr>
          <w:rFonts w:ascii="Times New Roman" w:eastAsia="Times New Roman" w:hAnsi="Times New Roman" w:cs="Times New Roman"/>
        </w:rPr>
      </w:pPr>
    </w:p>
    <w:p w14:paraId="00000053" w14:textId="77777777" w:rsidR="00647089" w:rsidRDefault="00000000">
      <w:pPr>
        <w:jc w:val="both"/>
        <w:rPr>
          <w:rFonts w:ascii="Times New Roman" w:eastAsia="Times New Roman" w:hAnsi="Times New Roman" w:cs="Times New Roman"/>
        </w:rPr>
      </w:pPr>
      <w:r>
        <w:rPr>
          <w:rFonts w:ascii="Times New Roman" w:eastAsia="Times New Roman" w:hAnsi="Times New Roman" w:cs="Times New Roman"/>
        </w:rPr>
        <w:t xml:space="preserve">We assume the proposed solution is well-aligned with all stakeholder expectations. Such as TMC, aligning with the proposed ISMS, TMC significantly increased its chances of success in competitive procurement processes. Municipalities can gain clarity and confidence in TMC’s information security practices and legal compliance, specifically handling the sensitive data, Allowing for clearer and more secure selection processes when selecting the platform. Additionally, municipal caregivers can use the platform to provide eldercare services remotely, saving time and resources otherwise spent for travel. For end users and their families, growing municipal trust paved the way for broader adoption of the platform, offering elderly users a secure and user-friendly communication tool. To fulfill all stakeholders expectations above mentioned. We proposed actionable recommendations based on the risk and gaps identified in the gap analysis and risk analysis . To prepare the actionable recommendations, we reviewed more than 15 real procurement documents submitted by other group members. The recommendations highlight Serious Deficiencies categorized as Serious risks. Additionally, Operational Security recommendations address Considerable and Moderate risks, while Low-Priority Improvements focus on issues assessed as Negligible risk.</w:t>
      </w:r>
    </w:p>
    <w:p w14:paraId="00000054" w14:textId="77777777" w:rsidR="00647089" w:rsidRDefault="00647089">
      <w:pPr>
        <w:jc w:val="both"/>
        <w:rPr>
          <w:rFonts w:ascii="Times New Roman" w:eastAsia="Times New Roman" w:hAnsi="Times New Roman" w:cs="Times New Roman"/>
        </w:rPr>
      </w:pPr>
    </w:p>
    <w:p w14:paraId="00000055" w14:textId="77777777" w:rsidR="00647089" w:rsidRDefault="00000000">
      <w:pPr>
        <w:jc w:val="both"/>
        <w:rPr>
          <w:rFonts w:ascii="Times New Roman" w:eastAsia="Times New Roman" w:hAnsi="Times New Roman" w:cs="Times New Roman"/>
        </w:rPr>
      </w:pPr>
      <w:r>
        <w:rPr>
          <w:rFonts w:ascii="Times New Roman" w:eastAsia="Times New Roman" w:hAnsi="Times New Roman" w:cs="Times New Roman"/>
        </w:rPr>
        <w:t>As student consultants, we had limited access to TMC’s internal data and key stakeholders, since we conducted a high-level risk assessment based on informed assumptions drawn from stakeholder input, public procurement documents, and known risks, following MSB’s risk model. This preliminary evaluation aimed to raise awareness and guide future risk prioritization, serving as a foundation for TMC to develop a more detailed and accurate risk assessment when more internal information becomes available.</w:t>
      </w:r>
    </w:p>
    <w:p w14:paraId="00000056" w14:textId="77777777" w:rsidR="00647089" w:rsidRDefault="00000000">
      <w:pPr>
        <w:pStyle w:val="Heading1"/>
        <w:rPr>
          <w:rFonts w:ascii="Times New Roman" w:eastAsia="Times New Roman" w:hAnsi="Times New Roman" w:cs="Times New Roman"/>
          <w:sz w:val="28"/>
          <w:szCs w:val="28"/>
        </w:rPr>
      </w:pPr>
      <w:bookmarkStart w:id="10" w:name="_heading=h.r5x1qxi2vvc4" w:colFirst="0" w:colLast="0"/>
      <w:bookmarkEnd w:id="10"/>
      <w:r>
        <w:rPr>
          <w:rFonts w:ascii="Times New Roman" w:eastAsia="Times New Roman" w:hAnsi="Times New Roman" w:cs="Times New Roman"/>
          <w:sz w:val="28"/>
          <w:szCs w:val="28"/>
        </w:rPr>
        <w:t>3.Description of deliverables in practice</w:t>
      </w:r>
    </w:p>
    <w:p w14:paraId="00000057" w14:textId="77777777" w:rsidR="00647089" w:rsidRDefault="00000000">
      <w:pPr>
        <w:pStyle w:val="Heading2"/>
        <w:rPr>
          <w:rFonts w:ascii="Times New Roman" w:eastAsia="Times New Roman" w:hAnsi="Times New Roman" w:cs="Times New Roman"/>
          <w:sz w:val="24"/>
          <w:szCs w:val="24"/>
        </w:rPr>
      </w:pPr>
      <w:bookmarkStart w:id="11" w:name="_heading=h.ucafcsi7fnvs" w:colFirst="0" w:colLast="0"/>
      <w:bookmarkEnd w:id="11"/>
      <w:r>
        <w:rPr>
          <w:rFonts w:ascii="Times New Roman" w:eastAsia="Times New Roman" w:hAnsi="Times New Roman" w:cs="Times New Roman"/>
          <w:sz w:val="24"/>
          <w:szCs w:val="24"/>
        </w:rPr>
        <w:t>3.1 Project Plan</w:t>
      </w:r>
    </w:p>
    <w:p w14:paraId="00000058" w14:textId="77777777" w:rsidR="00647089" w:rsidRDefault="00000000">
      <w:pPr>
        <w:jc w:val="both"/>
        <w:rPr>
          <w:rFonts w:ascii="Times New Roman" w:eastAsia="Times New Roman" w:hAnsi="Times New Roman" w:cs="Times New Roman"/>
        </w:rPr>
      </w:pPr>
      <w:r>
        <w:rPr>
          <w:rFonts w:ascii="Times New Roman" w:eastAsia="Times New Roman" w:hAnsi="Times New Roman" w:cs="Times New Roman"/>
        </w:rPr>
        <w:t>At the start of our project, we began drafting the project plan. Since we initially had difficulty contacting TMC, our first draft was based primarily on the problem description provided by the university. This draft focused mainly on the legal issues TMC was facing, with the main goal being: “To ensure that municipalities will be able to use the new digital inspection feature provided by TMC without having access to user data and without compromising security”. This draft was then sent to the CEO, CEO of TMC, for his approval.</w:t>
      </w:r>
    </w:p>
    <w:p w14:paraId="00000059" w14:textId="77777777" w:rsidR="00647089" w:rsidRDefault="00000000">
      <w:pPr>
        <w:pStyle w:val="Heading2"/>
        <w:rPr>
          <w:rFonts w:ascii="Times New Roman" w:eastAsia="Times New Roman" w:hAnsi="Times New Roman" w:cs="Times New Roman"/>
          <w:sz w:val="24"/>
          <w:szCs w:val="24"/>
        </w:rPr>
      </w:pPr>
      <w:bookmarkStart w:id="12" w:name="_heading=h.gqnmxj7963wm" w:colFirst="0" w:colLast="0"/>
      <w:bookmarkEnd w:id="12"/>
      <w:r>
        <w:rPr>
          <w:rFonts w:ascii="Times New Roman" w:eastAsia="Times New Roman" w:hAnsi="Times New Roman" w:cs="Times New Roman"/>
          <w:sz w:val="24"/>
          <w:szCs w:val="24"/>
        </w:rPr>
        <w:t>3.2 Revised Project Plan</w:t>
      </w:r>
    </w:p>
    <w:p w14:paraId="0000005A" w14:textId="77777777" w:rsidR="00647089" w:rsidRDefault="00000000">
      <w:pPr>
        <w:jc w:val="both"/>
        <w:rPr>
          <w:rFonts w:ascii="Times New Roman" w:eastAsia="Times New Roman" w:hAnsi="Times New Roman" w:cs="Times New Roman"/>
        </w:rPr>
      </w:pPr>
      <w:r>
        <w:rPr>
          <w:rFonts w:ascii="Times New Roman" w:eastAsia="Times New Roman" w:hAnsi="Times New Roman" w:cs="Times New Roman"/>
        </w:rPr>
        <w:t xml:space="preserve">After sending the initial project plan to the CEO, we received a prompt response. His feedback highlighted several areas where the plan was lacking, as well as some misunderstandings. Additional feedback from the university presentation advised us not to make firm claims about ensuring legal compliance, as this is outside our area of expertise. With this new information, we made several changes to address the most critical issues. The revised project plan was then presented to the CEO, along with a roadmap for developing the final version, which he approved.</w:t>
      </w:r>
    </w:p>
    <w:p w14:paraId="0000005B" w14:textId="77777777" w:rsidR="00647089" w:rsidRDefault="00000000">
      <w:pPr>
        <w:pStyle w:val="Heading2"/>
        <w:rPr>
          <w:rFonts w:ascii="Times New Roman" w:eastAsia="Times New Roman" w:hAnsi="Times New Roman" w:cs="Times New Roman"/>
          <w:sz w:val="24"/>
          <w:szCs w:val="24"/>
        </w:rPr>
      </w:pPr>
      <w:bookmarkStart w:id="13" w:name="_heading=h.ahwb12680k8q" w:colFirst="0" w:colLast="0"/>
      <w:bookmarkEnd w:id="13"/>
      <w:r>
        <w:rPr>
          <w:rFonts w:ascii="Times New Roman" w:eastAsia="Times New Roman" w:hAnsi="Times New Roman" w:cs="Times New Roman"/>
          <w:sz w:val="24"/>
          <w:szCs w:val="24"/>
        </w:rPr>
        <w:lastRenderedPageBreak/>
        <w:t>3.3 Internal Analysis Document</w:t>
      </w:r>
    </w:p>
    <w:p w14:paraId="0000005C" w14:textId="77777777" w:rsidR="00647089" w:rsidRDefault="00000000">
      <w:pPr>
        <w:jc w:val="both"/>
        <w:rPr>
          <w:rFonts w:ascii="Times New Roman" w:eastAsia="Times New Roman" w:hAnsi="Times New Roman" w:cs="Times New Roman"/>
        </w:rPr>
      </w:pPr>
      <w:r>
        <w:rPr>
          <w:rFonts w:ascii="Times New Roman" w:eastAsia="Times New Roman" w:hAnsi="Times New Roman" w:cs="Times New Roman"/>
        </w:rPr>
        <w:t xml:space="preserve">To better understand TMC as an organization, we conducted an internal analysis. This not only benefited our project but also provided TMC with an introduction to information security, since we aimed to involve them in the process. The internal analysis covers three main areas: internal stakeholders, internal conditions, and information assets. Together with the CEO, we worked through the internal analysis spreadsheet from the MSB tool. Due to the technical nature of some sections, the CEO proposed involving the CTO (Chief Technical Officer) to assist. We created a separate instructional document for the CTO explaining how to complete the spreadsheet, which the CEO then forwarded to him. Both the CEO and the CTO promptly provided the necessary information, enabling us to complete the first internal analysis and shift focus to the external analysis.</w:t>
      </w:r>
    </w:p>
    <w:p w14:paraId="0000005D" w14:textId="77777777" w:rsidR="00647089" w:rsidRDefault="00000000">
      <w:pPr>
        <w:pStyle w:val="Heading2"/>
        <w:rPr>
          <w:rFonts w:ascii="Times New Roman" w:eastAsia="Times New Roman" w:hAnsi="Times New Roman" w:cs="Times New Roman"/>
          <w:sz w:val="24"/>
          <w:szCs w:val="24"/>
        </w:rPr>
      </w:pPr>
      <w:bookmarkStart w:id="14" w:name="_heading=h.12cu4pwrl78l" w:colFirst="0" w:colLast="0"/>
      <w:bookmarkEnd w:id="14"/>
      <w:r>
        <w:rPr>
          <w:rFonts w:ascii="Times New Roman" w:eastAsia="Times New Roman" w:hAnsi="Times New Roman" w:cs="Times New Roman"/>
          <w:sz w:val="24"/>
          <w:szCs w:val="24"/>
        </w:rPr>
        <w:t>3.4 Final Project Plan</w:t>
      </w:r>
    </w:p>
    <w:p w14:paraId="0000005E" w14:textId="77777777" w:rsidR="00647089" w:rsidRDefault="00000000">
      <w:pPr>
        <w:jc w:val="both"/>
        <w:rPr>
          <w:rFonts w:ascii="Times New Roman" w:eastAsia="Times New Roman" w:hAnsi="Times New Roman" w:cs="Times New Roman"/>
        </w:rPr>
      </w:pPr>
      <w:r>
        <w:rPr>
          <w:rFonts w:ascii="Times New Roman" w:eastAsia="Times New Roman" w:hAnsi="Times New Roman" w:cs="Times New Roman"/>
        </w:rPr>
        <w:t>The final project plan involved significant changes to the revised version. Based on the feedback received during our university presentation, we realized that focusing on legal matters might not be appropriate.</w:t>
      </w:r>
    </w:p>
    <w:p w14:paraId="0000005F" w14:textId="77777777" w:rsidR="00647089" w:rsidRDefault="00000000">
      <w:pPr>
        <w:jc w:val="both"/>
        <w:rPr>
          <w:rFonts w:ascii="Times New Roman" w:eastAsia="Times New Roman" w:hAnsi="Times New Roman" w:cs="Times New Roman"/>
        </w:rPr>
      </w:pPr>
      <w:r>
        <w:rPr>
          <w:rFonts w:ascii="Times New Roman" w:eastAsia="Times New Roman" w:hAnsi="Times New Roman" w:cs="Times New Roman"/>
        </w:rPr>
        <w:t>As a result, we shifted the project’s focus toward identifying and addressing the gap between TMC’s current information security level and the level required by municipalities during procurement. This change necessitated updates to the project’s scope, objectives, and goals, as well as other minor revisions across the document. After presenting and receiving approval from the CEO for our revised scope and goals, we updated the plan to create the final version.</w:t>
      </w:r>
    </w:p>
    <w:p w14:paraId="00000060" w14:textId="77777777" w:rsidR="00647089" w:rsidRDefault="00000000">
      <w:pPr>
        <w:pStyle w:val="Heading2"/>
        <w:rPr>
          <w:rFonts w:ascii="Times New Roman" w:eastAsia="Times New Roman" w:hAnsi="Times New Roman" w:cs="Times New Roman"/>
          <w:sz w:val="24"/>
          <w:szCs w:val="24"/>
        </w:rPr>
      </w:pPr>
      <w:bookmarkStart w:id="15" w:name="_heading=h.ooj985a50d08" w:colFirst="0" w:colLast="0"/>
      <w:bookmarkEnd w:id="15"/>
      <w:r>
        <w:rPr>
          <w:rFonts w:ascii="Times New Roman" w:eastAsia="Times New Roman" w:hAnsi="Times New Roman" w:cs="Times New Roman"/>
          <w:sz w:val="24"/>
          <w:szCs w:val="24"/>
        </w:rPr>
        <w:t>3.5 Information Security Requirements List</w:t>
      </w:r>
    </w:p>
    <w:p w14:paraId="00000061" w14:textId="77777777" w:rsidR="00647089" w:rsidRDefault="00000000">
      <w:pPr>
        <w:jc w:val="both"/>
        <w:rPr>
          <w:rFonts w:ascii="Times New Roman" w:eastAsia="Times New Roman" w:hAnsi="Times New Roman" w:cs="Times New Roman"/>
        </w:rPr>
      </w:pPr>
      <w:r>
        <w:rPr>
          <w:rFonts w:ascii="Times New Roman" w:eastAsia="Times New Roman" w:hAnsi="Times New Roman" w:cs="Times New Roman"/>
        </w:rPr>
        <w:t xml:space="preserve">To create our information security list, we reviewed procurement documents provided by the municipality, particularly those concerning IT requirements, as they included a section on information security. The original plan was to conduct a Q&amp;A with municipal staff to supplement this list. However, since that did not happen, we had to rely on the procurement documents instead. After reviewing the documents, we compiled our information security requirements list. Once we removed some of the less relevant requirements, we considered the list complete. </w:t>
      </w:r>
    </w:p>
    <w:p w14:paraId="00000062" w14:textId="77777777" w:rsidR="00647089" w:rsidRDefault="00000000">
      <w:pPr>
        <w:pStyle w:val="Heading2"/>
        <w:rPr>
          <w:rFonts w:ascii="Times New Roman" w:eastAsia="Times New Roman" w:hAnsi="Times New Roman" w:cs="Times New Roman"/>
          <w:sz w:val="24"/>
          <w:szCs w:val="24"/>
        </w:rPr>
      </w:pPr>
      <w:bookmarkStart w:id="16" w:name="_heading=h.f2wkn4feeawy" w:colFirst="0" w:colLast="0"/>
      <w:bookmarkEnd w:id="16"/>
      <w:r>
        <w:rPr>
          <w:rFonts w:ascii="Times New Roman" w:eastAsia="Times New Roman" w:hAnsi="Times New Roman" w:cs="Times New Roman"/>
          <w:sz w:val="24"/>
          <w:szCs w:val="24"/>
        </w:rPr>
        <w:t>3.6 External Analysis Document</w:t>
      </w:r>
    </w:p>
    <w:p w14:paraId="00000063" w14:textId="77777777" w:rsidR="00647089" w:rsidRDefault="00000000">
      <w:pPr>
        <w:jc w:val="both"/>
        <w:rPr>
          <w:rFonts w:ascii="Times New Roman" w:eastAsia="Times New Roman" w:hAnsi="Times New Roman" w:cs="Times New Roman"/>
        </w:rPr>
      </w:pPr>
      <w:r>
        <w:rPr>
          <w:rFonts w:ascii="Times New Roman" w:eastAsia="Times New Roman" w:hAnsi="Times New Roman" w:cs="Times New Roman"/>
        </w:rPr>
        <w:t xml:space="preserve">Our external analysis includes three key areas: external stakeholders, external conditions, and legal requirements. To develop this analysis, we combined information from TMC about their upcoming feature with procurement documents from various municipalities. We completed a stakeholder spreadsheet identifying what we believe to be the most relevant external parties. For external conditions, we took a broad approach, covering categories such as social, economic, technical, and environmental factors. To compile this list, we gathered information from online sources, incorporated details provided by the CEO, and reviewed procurement documents from the the Municipality. The final component was the legal requirements. To keep this manageable, we focused primarily on legal documents provided by TMC, which outlined relevant regulations. We added a few additional considerations that we believed might apply. However, as previously mentioned, legal analysis is outside our expertise, so we intentionally limited our focus in this area.</w:t>
      </w:r>
    </w:p>
    <w:p w14:paraId="00000064" w14:textId="77777777" w:rsidR="00647089" w:rsidRDefault="00000000">
      <w:pPr>
        <w:pStyle w:val="Heading2"/>
        <w:rPr>
          <w:rFonts w:ascii="Times New Roman" w:eastAsia="Times New Roman" w:hAnsi="Times New Roman" w:cs="Times New Roman"/>
          <w:sz w:val="24"/>
          <w:szCs w:val="24"/>
        </w:rPr>
      </w:pPr>
      <w:bookmarkStart w:id="17" w:name="_heading=h.ns80zraw57gk" w:colFirst="0" w:colLast="0"/>
      <w:bookmarkEnd w:id="17"/>
      <w:r>
        <w:rPr>
          <w:rFonts w:ascii="Times New Roman" w:eastAsia="Times New Roman" w:hAnsi="Times New Roman" w:cs="Times New Roman"/>
          <w:sz w:val="24"/>
          <w:szCs w:val="24"/>
        </w:rPr>
        <w:lastRenderedPageBreak/>
        <w:t>3.7 Risk Analysis Document</w:t>
      </w:r>
    </w:p>
    <w:p w14:paraId="00000065" w14:textId="77777777" w:rsidR="00647089" w:rsidRDefault="00000000">
      <w:pPr>
        <w:jc w:val="both"/>
        <w:rPr>
          <w:rFonts w:ascii="Times New Roman" w:eastAsia="Times New Roman" w:hAnsi="Times New Roman" w:cs="Times New Roman"/>
        </w:rPr>
      </w:pPr>
      <w:r>
        <w:rPr>
          <w:rFonts w:ascii="Times New Roman" w:eastAsia="Times New Roman" w:hAnsi="Times New Roman" w:cs="Times New Roman"/>
        </w:rPr>
        <w:t xml:space="preserve">To conduct a risk analysis we first needed to look at the information assets that were provided to us by the CTO. We collected them from the information assets spreadsheet created during the internal analysis. TMC had four main information assets, the user database, the customer database, a support tool and their video system. We treated each information asset as a separate category and identified a few risks for each of them. These risks were mainly based on the personal data security concerns from procurement and information security documents provided by the Municipality. We then conducted a risk assessment which should be taken with a grain of salt since our knowledge of these information security assets was limited. If the risks were deemed medium to unacceptable we provided them with proposed countermeasures, if not they were deemed as acceptable.</w:t>
      </w:r>
    </w:p>
    <w:p w14:paraId="00000066" w14:textId="77777777" w:rsidR="00647089" w:rsidRDefault="00000000">
      <w:pPr>
        <w:pStyle w:val="Heading2"/>
        <w:spacing w:before="240" w:after="240"/>
        <w:rPr>
          <w:rFonts w:ascii="Times New Roman" w:eastAsia="Times New Roman" w:hAnsi="Times New Roman" w:cs="Times New Roman"/>
          <w:sz w:val="24"/>
          <w:szCs w:val="24"/>
        </w:rPr>
      </w:pPr>
      <w:bookmarkStart w:id="18" w:name="_heading=h.9dcp69xyz8pd" w:colFirst="0" w:colLast="0"/>
      <w:bookmarkEnd w:id="18"/>
      <w:r>
        <w:rPr>
          <w:rFonts w:ascii="Times New Roman" w:eastAsia="Times New Roman" w:hAnsi="Times New Roman" w:cs="Times New Roman"/>
          <w:sz w:val="24"/>
          <w:szCs w:val="24"/>
        </w:rPr>
        <w:t>3.8 Gap Analysis Document</w:t>
      </w:r>
    </w:p>
    <w:p w14:paraId="00000067" w14:textId="77777777" w:rsidR="00647089" w:rsidRDefault="00000000">
      <w:pPr>
        <w:jc w:val="both"/>
        <w:rPr>
          <w:rFonts w:ascii="Times New Roman" w:eastAsia="Times New Roman" w:hAnsi="Times New Roman" w:cs="Times New Roman"/>
        </w:rPr>
      </w:pPr>
      <w:r>
        <w:rPr>
          <w:rFonts w:ascii="Times New Roman" w:eastAsia="Times New Roman" w:hAnsi="Times New Roman" w:cs="Times New Roman"/>
        </w:rPr>
        <w:t>We based our gap analysis on our previous assessments, along with our information security requirements list. By following the gap analysis method provided by MSB, we selected the relevant ISO 27001 security measures. These security measures were chosen based on their connection to our previous deliverables. We also included notes explaining how they relate to those deliverables, making it easier to track our work process. Some areas were left blank for TMC to complete, as we lacked sufficient knowledge of their organization to fill them in ourselves.</w:t>
      </w:r>
    </w:p>
    <w:p w14:paraId="00000068" w14:textId="77777777" w:rsidR="00647089" w:rsidRDefault="00000000">
      <w:pPr>
        <w:pStyle w:val="Heading2"/>
        <w:spacing w:before="240" w:after="240"/>
        <w:rPr>
          <w:rFonts w:ascii="Times New Roman" w:eastAsia="Times New Roman" w:hAnsi="Times New Roman" w:cs="Times New Roman"/>
          <w:sz w:val="24"/>
          <w:szCs w:val="24"/>
        </w:rPr>
      </w:pPr>
      <w:bookmarkStart w:id="19" w:name="_heading=h.7mqq78vi9etm" w:colFirst="0" w:colLast="0"/>
      <w:bookmarkEnd w:id="19"/>
      <w:r>
        <w:rPr>
          <w:rFonts w:ascii="Times New Roman" w:eastAsia="Times New Roman" w:hAnsi="Times New Roman" w:cs="Times New Roman"/>
          <w:sz w:val="24"/>
          <w:szCs w:val="24"/>
        </w:rPr>
        <w:t>3.9 Actionable Recommendations Document</w:t>
      </w:r>
    </w:p>
    <w:p w14:paraId="00000069" w14:textId="77777777" w:rsidR="00647089" w:rsidRDefault="00000000">
      <w:pPr>
        <w:jc w:val="both"/>
        <w:rPr>
          <w:rFonts w:ascii="Times New Roman" w:eastAsia="Times New Roman" w:hAnsi="Times New Roman" w:cs="Times New Roman"/>
        </w:rPr>
      </w:pPr>
      <w:r>
        <w:rPr>
          <w:rFonts w:ascii="Times New Roman" w:eastAsia="Times New Roman" w:hAnsi="Times New Roman" w:cs="Times New Roman"/>
        </w:rPr>
        <w:t>Our final deliverable is the actionable recommendations document. The main purpose of this document is to serve as a kind of executive summary. We began by creating an introduction section, where we describe the project, highlight the main problem that TMC aims to solve, and present our proposed solution. Following that, we present our actionable recommendations, essentially a list of the most critical security measures from the gap analysis that TMC must implement to comply with the information security requirements list, as well as some legal requirements we identified.</w:t>
      </w:r>
    </w:p>
    <w:p w14:paraId="0000006A" w14:textId="77777777" w:rsidR="00647089" w:rsidRDefault="00000000">
      <w:pPr>
        <w:pStyle w:val="Heading1"/>
        <w:spacing w:before="240" w:after="240"/>
        <w:ind w:left="360"/>
        <w:rPr>
          <w:rFonts w:ascii="Times New Roman" w:eastAsia="Times New Roman" w:hAnsi="Times New Roman" w:cs="Times New Roman"/>
          <w:highlight w:val="yellow"/>
        </w:rPr>
      </w:pPr>
      <w:bookmarkStart w:id="20" w:name="_heading=h.8jobv8e0zk23" w:colFirst="0" w:colLast="0"/>
      <w:bookmarkEnd w:id="20"/>
      <w:r>
        <w:rPr>
          <w:rFonts w:ascii="Times New Roman" w:eastAsia="Times New Roman" w:hAnsi="Times New Roman" w:cs="Times New Roman"/>
          <w:sz w:val="28"/>
          <w:szCs w:val="28"/>
        </w:rPr>
        <w:t>4.Use of chosen theories, methods, models and/or techniques</w:t>
      </w:r>
    </w:p>
    <w:p w14:paraId="0000006B" w14:textId="77777777" w:rsidR="00647089" w:rsidRDefault="00000000">
      <w:pPr>
        <w:pStyle w:val="Heading2"/>
        <w:spacing w:before="240" w:after="240"/>
        <w:rPr>
          <w:rFonts w:ascii="Times New Roman" w:eastAsia="Times New Roman" w:hAnsi="Times New Roman" w:cs="Times New Roman"/>
          <w:sz w:val="24"/>
          <w:szCs w:val="24"/>
        </w:rPr>
      </w:pPr>
      <w:bookmarkStart w:id="21" w:name="_heading=h.vx36ap28tiq3" w:colFirst="0" w:colLast="0"/>
      <w:bookmarkEnd w:id="21"/>
      <w:r>
        <w:rPr>
          <w:rFonts w:ascii="Times New Roman" w:eastAsia="Times New Roman" w:hAnsi="Times New Roman" w:cs="Times New Roman"/>
          <w:sz w:val="24"/>
          <w:szCs w:val="24"/>
        </w:rPr>
        <w:t xml:space="preserve">4.1 Agile Methodology </w:t>
      </w:r>
    </w:p>
    <w:p w14:paraId="0000006C" w14:textId="77777777" w:rsidR="00647089" w:rsidRDefault="00000000">
      <w:pPr>
        <w:spacing w:before="240" w:after="240"/>
        <w:jc w:val="both"/>
        <w:rPr>
          <w:rFonts w:ascii="Times New Roman" w:eastAsia="Times New Roman" w:hAnsi="Times New Roman" w:cs="Times New Roman"/>
          <w:highlight w:val="white"/>
        </w:rPr>
      </w:pPr>
      <w:r>
        <w:rPr>
          <w:rFonts w:ascii="Times New Roman" w:eastAsia="Times New Roman" w:hAnsi="Times New Roman" w:cs="Times New Roman"/>
          <w:highlight w:val="white"/>
        </w:rPr>
        <w:t xml:space="preserve">We implemented the Agile methodology, focusing on solving information security problems for TMC. This included ensuring compliance with GDPR rules, meeting the municipality’s procurement requirements, and ensuring we meet the TMC expectations. </w:t>
      </w:r>
    </w:p>
    <w:p w14:paraId="0000006D" w14:textId="77777777" w:rsidR="00647089" w:rsidRDefault="00000000">
      <w:pPr>
        <w:jc w:val="both"/>
        <w:rPr>
          <w:rFonts w:ascii="Times New Roman" w:eastAsia="Times New Roman" w:hAnsi="Times New Roman" w:cs="Times New Roman"/>
        </w:rPr>
      </w:pPr>
      <w:r>
        <w:rPr>
          <w:rFonts w:ascii="Times New Roman" w:eastAsia="Times New Roman" w:hAnsi="Times New Roman" w:cs="Times New Roman"/>
        </w:rPr>
        <w:t>Agile is an iterative project management approach that focuses on short sprints, continuous feedback, and incremental progress. This methodology helps us handle changes in laws and information received from key people like the CEO and the Chief Technology Officer (CTO) of TMC. We divided our project into small steps called sprints. These sprints helped us solve security problems one step at a time, while also allowing us to improve our work through testing and regular feedback.</w:t>
      </w:r>
    </w:p>
    <w:p w14:paraId="0000006E" w14:textId="77777777" w:rsidR="00647089" w:rsidRDefault="00000000">
      <w:pPr>
        <w:jc w:val="both"/>
        <w:rPr>
          <w:rFonts w:ascii="Times New Roman" w:eastAsia="Times New Roman" w:hAnsi="Times New Roman" w:cs="Times New Roman"/>
        </w:rPr>
      </w:pPr>
      <w:r>
        <w:rPr>
          <w:rFonts w:ascii="Times New Roman" w:eastAsia="Times New Roman" w:hAnsi="Times New Roman" w:cs="Times New Roman"/>
        </w:rPr>
        <w:t>How we applied to solve the information security problem</w:t>
      </w:r>
    </w:p>
    <w:p w14:paraId="0000006F" w14:textId="77777777" w:rsidR="00647089" w:rsidRDefault="00000000">
      <w:pPr>
        <w:numPr>
          <w:ilvl w:val="0"/>
          <w:numId w:val="4"/>
        </w:numPr>
        <w:jc w:val="both"/>
        <w:rPr>
          <w:rFonts w:ascii="Times New Roman" w:eastAsia="Times New Roman" w:hAnsi="Times New Roman" w:cs="Times New Roman"/>
        </w:rPr>
      </w:pPr>
      <w:r>
        <w:rPr>
          <w:rFonts w:ascii="Times New Roman" w:eastAsia="Times New Roman" w:hAnsi="Times New Roman" w:cs="Times New Roman"/>
        </w:rPr>
        <w:t xml:space="preserve">Weekly sprint: The project used an Agile approach over seven weekly sprints. Early tasks included planning and reviewing GDPR and legal concerns with TMC’s CEO. The team gathered </w:t>
        <w:lastRenderedPageBreak/>
        <w:t xml:space="preserve">municipal information security requirements and conducted internal and external analyses via Excel, identifying stakeholders, conditions, and legal needs. We then conducted a risk and gap analysis based on the MSB framework and the information security requirements list to identify potential vulnerabilities and threats, and suggested improvements. Final deliverables included a refined list of security requirements and actionable recommendations aligned with municipal expectations and GDPR compliance. </w:t>
      </w:r>
    </w:p>
    <w:p w14:paraId="00000070" w14:textId="77777777" w:rsidR="00647089" w:rsidRDefault="00000000">
      <w:pPr>
        <w:numPr>
          <w:ilvl w:val="0"/>
          <w:numId w:val="4"/>
        </w:numPr>
        <w:jc w:val="both"/>
        <w:rPr>
          <w:rFonts w:ascii="Times New Roman" w:eastAsia="Times New Roman" w:hAnsi="Times New Roman" w:cs="Times New Roman"/>
        </w:rPr>
      </w:pPr>
      <w:r>
        <w:rPr>
          <w:rFonts w:ascii="Times New Roman" w:eastAsia="Times New Roman" w:hAnsi="Times New Roman" w:cs="Times New Roman"/>
        </w:rPr>
        <w:t>Weekly meeting with TMC: We provided the CEO with Excel sheets for internal analysis, including internal stakeholders, conditions, and information assets, along with clear instructions on how to fill them out. We also had a meeting with the CEO where we explained our external analysis, including stakeholders, conditions, and legal requirements for information security. Additionally, we discussed our risk analysis, highlighting potential threats, vulnerabilities, consequences, and suggested security measures to mitigate those information security issues.</w:t>
      </w:r>
    </w:p>
    <w:p w14:paraId="00000071" w14:textId="77777777" w:rsidR="00647089" w:rsidRDefault="00000000">
      <w:pPr>
        <w:numPr>
          <w:ilvl w:val="0"/>
          <w:numId w:val="4"/>
        </w:numPr>
        <w:jc w:val="both"/>
        <w:rPr>
          <w:rFonts w:ascii="Times New Roman" w:eastAsia="Times New Roman" w:hAnsi="Times New Roman" w:cs="Times New Roman"/>
        </w:rPr>
      </w:pPr>
      <w:r>
        <w:rPr>
          <w:rFonts w:ascii="Times New Roman" w:eastAsia="Times New Roman" w:hAnsi="Times New Roman" w:cs="Times New Roman"/>
        </w:rPr>
        <w:t xml:space="preserve">Team stand-up: We had daily meetings on Discord (up to 3 hours per day), where we sat down together to figure out the information security requirements of the municipalities. Moreover, we worked on creating Excel sheets for various analyses, including internal, external, risk analysis, Gap analysis and Actionable recommendation. These helped us clearly understand the current state of information security at TMC and analyze the threats and vulnerabilities in the system. This led us to develop possible security measures to mitigate those information security issues. Our main focus was working together to stay on the right track and remain concentrated on our information security goals.</w:t>
      </w:r>
    </w:p>
    <w:p w14:paraId="00000072" w14:textId="77777777" w:rsidR="00647089" w:rsidRDefault="00000000">
      <w:pPr>
        <w:numPr>
          <w:ilvl w:val="0"/>
          <w:numId w:val="4"/>
        </w:numPr>
        <w:jc w:val="both"/>
        <w:rPr>
          <w:rFonts w:ascii="Times New Roman" w:eastAsia="Times New Roman" w:hAnsi="Times New Roman" w:cs="Times New Roman"/>
        </w:rPr>
      </w:pPr>
      <w:r>
        <w:rPr>
          <w:rFonts w:ascii="Times New Roman" w:eastAsia="Times New Roman" w:hAnsi="Times New Roman" w:cs="Times New Roman"/>
        </w:rPr>
        <w:t xml:space="preserve">Task Board: We used a shared task board i.e google docs to organize tasks, keep track of progress and maintained transparency based on final deliverables.</w:t>
      </w:r>
    </w:p>
    <w:p w14:paraId="00000073" w14:textId="77777777" w:rsidR="00647089" w:rsidRDefault="00000000">
      <w:pPr>
        <w:numPr>
          <w:ilvl w:val="0"/>
          <w:numId w:val="4"/>
        </w:numPr>
        <w:jc w:val="both"/>
        <w:rPr>
          <w:rFonts w:ascii="Times New Roman" w:eastAsia="Times New Roman" w:hAnsi="Times New Roman" w:cs="Times New Roman"/>
        </w:rPr>
      </w:pPr>
      <w:r>
        <w:rPr>
          <w:rFonts w:ascii="Times New Roman" w:eastAsia="Times New Roman" w:hAnsi="Times New Roman" w:cs="Times New Roman"/>
        </w:rPr>
        <w:t>Iterative Deliverables: We shared drafts (such as the GDPR fact sheet, gap analysis, risk analysis, actionable recommendations document, and communication guidelines) with TMC throughout the project and updated them based on feedback.</w:t>
      </w:r>
    </w:p>
    <w:p w14:paraId="00000074" w14:textId="77777777" w:rsidR="00647089" w:rsidRDefault="00000000">
      <w:pPr>
        <w:numPr>
          <w:ilvl w:val="0"/>
          <w:numId w:val="4"/>
        </w:numPr>
        <w:jc w:val="both"/>
        <w:rPr>
          <w:rFonts w:ascii="Times New Roman" w:eastAsia="Times New Roman" w:hAnsi="Times New Roman" w:cs="Times New Roman"/>
        </w:rPr>
      </w:pPr>
      <w:r>
        <w:rPr>
          <w:rFonts w:ascii="Times New Roman" w:eastAsia="Times New Roman" w:hAnsi="Times New Roman" w:cs="Times New Roman"/>
        </w:rPr>
        <w:t xml:space="preserve">Stakeholder Collaboration: We collaborated with the CEO of TMC, the CEO, at each key stage of the project to help us stay aligned with their expectations. Although we planned to engage with municipalities, we received responses late, and the language barrier made it more difficult for us to work on the project. As a result, most of the input came from TMC. </w:t>
      </w:r>
    </w:p>
    <w:p w14:paraId="00000075" w14:textId="77777777" w:rsidR="00647089" w:rsidRDefault="00000000">
      <w:pPr>
        <w:pStyle w:val="Heading2"/>
        <w:spacing w:before="240" w:after="240"/>
        <w:rPr>
          <w:rFonts w:ascii="Times New Roman" w:eastAsia="Times New Roman" w:hAnsi="Times New Roman" w:cs="Times New Roman"/>
          <w:sz w:val="24"/>
          <w:szCs w:val="24"/>
        </w:rPr>
      </w:pPr>
      <w:bookmarkStart w:id="22" w:name="_heading=h.sqxnnzj5soxx" w:colFirst="0" w:colLast="0"/>
      <w:bookmarkEnd w:id="22"/>
      <w:r>
        <w:rPr>
          <w:rFonts w:ascii="Times New Roman" w:eastAsia="Times New Roman" w:hAnsi="Times New Roman" w:cs="Times New Roman"/>
          <w:sz w:val="24"/>
          <w:szCs w:val="24"/>
        </w:rPr>
        <w:t>4.2 MSB Framework</w:t>
      </w:r>
    </w:p>
    <w:p w14:paraId="00000076" w14:textId="77777777" w:rsidR="00647089" w:rsidRDefault="00000000">
      <w:pPr>
        <w:spacing w:before="240" w:after="240"/>
        <w:rPr>
          <w:rFonts w:ascii="Times New Roman" w:eastAsia="Times New Roman" w:hAnsi="Times New Roman" w:cs="Times New Roman"/>
          <w:highlight w:val="white"/>
        </w:rPr>
      </w:pPr>
      <w:r>
        <w:rPr>
          <w:rFonts w:ascii="Times New Roman" w:eastAsia="Times New Roman" w:hAnsi="Times New Roman" w:cs="Times New Roman"/>
        </w:rPr>
        <w:t>The Swedish Civil Contingencies Agency created the MSB framework, which is not only a best-practice manual but also a mandate in many government agencies. The MSB methodology support framework is intended to help organizations carry out structured and continuous information security work. It follows internationally recognized best practices and principles, particularly those found in the ISO/IEC 27000 series of standards.</w:t>
      </w:r>
    </w:p>
    <w:p w14:paraId="00000077" w14:textId="77777777" w:rsidR="00647089" w:rsidRDefault="00000000">
      <w:pPr>
        <w:spacing w:before="240" w:after="240"/>
        <w:ind w:left="720"/>
        <w:jc w:val="both"/>
        <w:rPr>
          <w:rFonts w:ascii="Times New Roman" w:eastAsia="Times New Roman" w:hAnsi="Times New Roman" w:cs="Times New Roman"/>
          <w:highlight w:val="white"/>
        </w:rPr>
      </w:pPr>
      <w:r>
        <w:rPr>
          <w:rFonts w:ascii="Times New Roman" w:eastAsia="Times New Roman" w:hAnsi="Times New Roman" w:cs="Times New Roman"/>
          <w:b/>
          <w:highlight w:val="white"/>
        </w:rPr>
        <w:t xml:space="preserve">Internal Analysis:</w:t>
      </w:r>
      <w:r>
        <w:rPr>
          <w:rFonts w:ascii="Times New Roman" w:eastAsia="Times New Roman" w:hAnsi="Times New Roman" w:cs="Times New Roman"/>
          <w:highlight w:val="white"/>
        </w:rPr>
        <w:t xml:space="preserve">To better understand the internal stakeholder roles and responsibilities, we categorized them as Decision Makers, Object Owners, Support Units, Employees, Collaborators, and Information Security. This spreadsheet helped us clearly see who was responsible for what and their role in information security. For example, the CEO oversaw overall responsibilities, including handling information security and managing all IT units. Similarly, the CTO handled tech development and provided technical solutions aligned with legal and compliance requirements. The detailed information we received from the CEO helped us understand each </w:t>
        <w:lastRenderedPageBreak/>
        <w:t xml:space="preserve">stakeholder’s role and responsibilities. This cleared up confusion and helped us manage security issues in an organized way. Additionally, we reviewed TMC’s internal conditions, policies, communication platforms, infrastructure, and management practices. They clearly explained how their General Terms and Conditions, privacy policies, and Code of Conduct handled sensitive data in compliance with GDPR. Moreover, the documents showed that all user data was stored outside the EU (Google Cloud), which helped us identify potential security risks and threats. This information made it easier for us to develop suitable information security solutions for TMC.By analyzing the information assets document received from the CTO, we gained a clear view of what user data was collected, where it was stored, and how critical it was. This helped us identify security risks and develop possible security solutions to ensure compliance with GDPR and privacy policies.</w:t>
      </w:r>
    </w:p>
    <w:p w14:paraId="00000078" w14:textId="77777777" w:rsidR="00647089" w:rsidRDefault="00000000">
      <w:pPr>
        <w:spacing w:before="240" w:after="240"/>
        <w:ind w:left="720"/>
        <w:jc w:val="both"/>
        <w:rPr>
          <w:rFonts w:ascii="Times New Roman" w:eastAsia="Times New Roman" w:hAnsi="Times New Roman" w:cs="Times New Roman"/>
          <w:sz w:val="24"/>
          <w:szCs w:val="24"/>
          <w:highlight w:val="white"/>
        </w:rPr>
      </w:pPr>
      <w:r>
        <w:rPr>
          <w:rFonts w:ascii="Times New Roman" w:eastAsia="Times New Roman" w:hAnsi="Times New Roman" w:cs="Times New Roman"/>
          <w:b/>
          <w:highlight w:val="white"/>
        </w:rPr>
        <w:t>External Analysis:</w:t>
      </w:r>
      <w:r>
        <w:rPr>
          <w:rFonts w:ascii="Times New Roman" w:eastAsia="Times New Roman" w:hAnsi="Times New Roman" w:cs="Times New Roman"/>
          <w:highlight w:val="white"/>
        </w:rPr>
        <w:t xml:space="preserve"> We conducted an external analysis to identify the roles and security requirements of the involved parties, such as municipalities, customers, suppliers, regulatory authorities, and competitors. This analysis helped us identify key security needs, including GDPR compliance, privacy protection, and secure data storage. By analyzing the requirements and impact of each stakeholder, we were able to develop security measures that are fully aligned with the GDPR and the Privacy Protection. Moreover, we also analyzed different external conditions like economic, environmental, social, technical, and political, and their requirements/impact on information security. These are the conditions that must be met by TMC to procure their product to the municipalities. This external analysis helped us identify the legal requirements, budget constraints, encryption, and user privacy that are very much needed while creating security measures, and also made sure it solves the security challenges or issues for TMC.In addition, we analyzed the legal requirements for both parties, highlighting the need for standard contractual clauses and alignment with GDPR compliance</w:t>
      </w:r>
      <w:r>
        <w:rPr>
          <w:rFonts w:ascii="Times New Roman" w:eastAsia="Times New Roman" w:hAnsi="Times New Roman" w:cs="Times New Roman"/>
          <w:sz w:val="24"/>
          <w:szCs w:val="24"/>
          <w:highlight w:val="white"/>
        </w:rPr>
        <w:t>.</w:t>
      </w:r>
    </w:p>
    <w:p w14:paraId="00000079" w14:textId="77777777" w:rsidR="00647089" w:rsidRDefault="00000000">
      <w:pPr>
        <w:spacing w:before="240" w:after="240"/>
        <w:ind w:left="720"/>
        <w:jc w:val="both"/>
        <w:rPr>
          <w:rFonts w:ascii="Times New Roman" w:eastAsia="Times New Roman" w:hAnsi="Times New Roman" w:cs="Times New Roman"/>
          <w:highlight w:val="white"/>
        </w:rPr>
      </w:pPr>
      <w:r>
        <w:rPr>
          <w:rFonts w:ascii="Times New Roman" w:eastAsia="Times New Roman" w:hAnsi="Times New Roman" w:cs="Times New Roman"/>
          <w:b/>
          <w:highlight w:val="white"/>
        </w:rPr>
        <w:t>Risk Analysis:</w:t>
      </w:r>
      <w:r>
        <w:rPr>
          <w:rFonts w:ascii="Times New Roman" w:eastAsia="Times New Roman" w:hAnsi="Times New Roman" w:cs="Times New Roman"/>
          <w:sz w:val="24"/>
          <w:szCs w:val="24"/>
          <w:highlight w:val="white"/>
        </w:rPr>
        <w:t xml:space="preserve"> </w:t>
      </w:r>
      <w:r>
        <w:rPr>
          <w:rFonts w:ascii="Times New Roman" w:eastAsia="Times New Roman" w:hAnsi="Times New Roman" w:cs="Times New Roman"/>
          <w:highlight w:val="white"/>
        </w:rPr>
        <w:t xml:space="preserve">We did our risk assessments by analyzing the information assets provided by the CTO of TMC, such as the user database, customer database, support tools, and video systems. We listed threats like compromised credentials, unauthorized access to sensitive data, falsified customer data, and others, along with the vulnerabilities in the information system, such as weak authentication, lack of RBAC, lack of audit logs, and other weaknesses that could lead to these threats.Then, we calculated the risk value by analyzing each risk, how likely it was to happen and how serious the impact would be. We prioritized the risks based on the scores and proposed security measures accordingly, which helped us mitigate the information security problems at TMC.</w:t>
      </w:r>
    </w:p>
    <w:p w14:paraId="0000007A" w14:textId="77777777" w:rsidR="00647089" w:rsidRDefault="00000000">
      <w:pPr>
        <w:spacing w:before="240" w:after="240"/>
        <w:ind w:left="720"/>
        <w:jc w:val="both"/>
        <w:rPr>
          <w:rFonts w:ascii="Times New Roman" w:eastAsia="Times New Roman" w:hAnsi="Times New Roman" w:cs="Times New Roman"/>
          <w:highlight w:val="white"/>
        </w:rPr>
      </w:pPr>
      <w:r>
        <w:rPr>
          <w:rFonts w:ascii="Times New Roman" w:eastAsia="Times New Roman" w:hAnsi="Times New Roman" w:cs="Times New Roman"/>
          <w:b/>
          <w:highlight w:val="white"/>
        </w:rPr>
        <w:t>Gap Analysis</w:t>
      </w:r>
      <w:r>
        <w:rPr>
          <w:rFonts w:ascii="Times New Roman" w:eastAsia="Times New Roman" w:hAnsi="Times New Roman" w:cs="Times New Roman"/>
          <w:sz w:val="24"/>
          <w:szCs w:val="24"/>
          <w:highlight w:val="white"/>
        </w:rPr>
        <w:t xml:space="preserve">: </w:t>
      </w:r>
      <w:r>
        <w:rPr>
          <w:rFonts w:ascii="Times New Roman" w:eastAsia="Times New Roman" w:hAnsi="Times New Roman" w:cs="Times New Roman"/>
          <w:highlight w:val="white"/>
        </w:rPr>
        <w:t xml:space="preserve">To address the information security problem, we conducted a gap analysis. To implement it for solving TMC’s information security issues, we first selected only those organizational security measures that matched our work, such as risk analysis, internal analysis, external analysis, and the information security requirements list. This helped us create a more efficient and effective gap analysis. For the missing ones, we rated them as serious, moderate, or negligible. This helped TMC understand which security issues needed to be prioritized first. Some areas were left blank because we didn’t have in-depth knowledge of TMC’s internal systems. This ensured that our analysis remained accurate and realistic. By using this gap analysis, we were able to identify key gaps in Loopelei’s information security and provided guidance that helped them address those information security problems. </w:t>
      </w:r>
    </w:p>
    <w:p w14:paraId="0000007B" w14:textId="77777777" w:rsidR="00647089" w:rsidRDefault="00000000">
      <w:pPr>
        <w:pStyle w:val="Heading2"/>
        <w:spacing w:before="240" w:after="240"/>
        <w:jc w:val="both"/>
        <w:rPr>
          <w:rFonts w:ascii="Times New Roman" w:eastAsia="Times New Roman" w:hAnsi="Times New Roman" w:cs="Times New Roman"/>
          <w:sz w:val="24"/>
          <w:szCs w:val="24"/>
        </w:rPr>
      </w:pPr>
      <w:bookmarkStart w:id="23" w:name="_heading=h.g3fgnzpgdsac" w:colFirst="0" w:colLast="0"/>
      <w:bookmarkEnd w:id="23"/>
      <w:r>
        <w:rPr>
          <w:rFonts w:ascii="Times New Roman" w:eastAsia="Times New Roman" w:hAnsi="Times New Roman" w:cs="Times New Roman"/>
          <w:sz w:val="24"/>
          <w:szCs w:val="24"/>
        </w:rPr>
        <w:lastRenderedPageBreak/>
        <w:t>4.3 Q&amp;A Technique</w:t>
      </w:r>
    </w:p>
    <w:p w14:paraId="0000007C" w14:textId="77777777" w:rsidR="00647089" w:rsidRDefault="00000000">
      <w:pPr>
        <w:spacing w:before="240" w:after="240"/>
        <w:jc w:val="both"/>
        <w:rPr>
          <w:rFonts w:ascii="Times New Roman" w:eastAsia="Times New Roman" w:hAnsi="Times New Roman" w:cs="Times New Roman"/>
          <w:b/>
          <w:highlight w:val="white"/>
        </w:rPr>
      </w:pPr>
      <w:r>
        <w:rPr>
          <w:rFonts w:ascii="Times New Roman" w:eastAsia="Times New Roman" w:hAnsi="Times New Roman" w:cs="Times New Roman"/>
          <w:highlight w:val="white"/>
        </w:rPr>
        <w:t xml:space="preserve">We planned to use this technique to gather the procurement process of the Municipality and requested documents related to GDPR compliance, data privacy, and policies concerning data storage outside the EU. However, we faced language barriers and slow responses from them, so we did not use this technique. Instead, we got help from our classmates who are also working with municipalities, and they provided us with documents on the information security requirements of municipalities, which we used to proceed with our project to solve information security problems of TMC.</w:t>
      </w:r>
    </w:p>
    <w:p w14:paraId="0000007D" w14:textId="77777777" w:rsidR="00647089" w:rsidRDefault="00000000">
      <w:pPr>
        <w:pStyle w:val="Heading1"/>
        <w:rPr>
          <w:rFonts w:ascii="Times New Roman" w:eastAsia="Times New Roman" w:hAnsi="Times New Roman" w:cs="Times New Roman"/>
          <w:sz w:val="28"/>
          <w:szCs w:val="28"/>
        </w:rPr>
      </w:pPr>
      <w:bookmarkStart w:id="24" w:name="_heading=h.luef22f2dj4x" w:colFirst="0" w:colLast="0"/>
      <w:bookmarkEnd w:id="24"/>
      <w:r>
        <w:rPr>
          <w:rFonts w:ascii="Times New Roman" w:eastAsia="Times New Roman" w:hAnsi="Times New Roman" w:cs="Times New Roman"/>
          <w:sz w:val="28"/>
          <w:szCs w:val="28"/>
        </w:rPr>
        <w:t>5.Evaluation with regards to quality criteria</w:t>
      </w:r>
    </w:p>
    <w:p w14:paraId="0000007E" w14:textId="77777777" w:rsidR="00647089" w:rsidRDefault="00000000">
      <w:pPr>
        <w:jc w:val="both"/>
        <w:rPr>
          <w:rFonts w:ascii="Times New Roman" w:eastAsia="Times New Roman" w:hAnsi="Times New Roman" w:cs="Times New Roman"/>
        </w:rPr>
      </w:pPr>
      <w:r>
        <w:rPr>
          <w:rFonts w:ascii="Times New Roman" w:eastAsia="Times New Roman" w:hAnsi="Times New Roman" w:cs="Times New Roman"/>
        </w:rPr>
        <w:t>We used the FURPS model to set up quality criteria for our project. Following the structure used in the project plan, we will go through each criterion and evaluate the degree to which it was successful, ending with a brief conclusion.</w:t>
      </w:r>
    </w:p>
    <w:p w14:paraId="0000007F" w14:textId="77777777" w:rsidR="00647089" w:rsidRDefault="00000000">
      <w:pPr>
        <w:pStyle w:val="Heading2"/>
        <w:spacing w:before="240" w:after="240"/>
        <w:jc w:val="both"/>
        <w:rPr>
          <w:rFonts w:ascii="Times New Roman" w:eastAsia="Times New Roman" w:hAnsi="Times New Roman" w:cs="Times New Roman"/>
          <w:sz w:val="24"/>
          <w:szCs w:val="24"/>
        </w:rPr>
      </w:pPr>
      <w:bookmarkStart w:id="25" w:name="_heading=h.yx726pbh0fwq" w:colFirst="0" w:colLast="0"/>
      <w:bookmarkEnd w:id="25"/>
      <w:r>
        <w:rPr>
          <w:rFonts w:ascii="Times New Roman" w:eastAsia="Times New Roman" w:hAnsi="Times New Roman" w:cs="Times New Roman"/>
          <w:sz w:val="24"/>
          <w:szCs w:val="24"/>
        </w:rPr>
        <w:t>5.1 Functionality - Less successful</w:t>
      </w:r>
    </w:p>
    <w:p w14:paraId="00000080" w14:textId="77777777" w:rsidR="00647089" w:rsidRDefault="00000000">
      <w:pPr>
        <w:spacing w:before="240" w:after="240"/>
        <w:jc w:val="both"/>
        <w:rPr>
          <w:rFonts w:ascii="Times New Roman" w:eastAsia="Times New Roman" w:hAnsi="Times New Roman" w:cs="Times New Roman"/>
        </w:rPr>
      </w:pPr>
      <w:r>
        <w:rPr>
          <w:rFonts w:ascii="Times New Roman" w:eastAsia="Times New Roman" w:hAnsi="Times New Roman" w:cs="Times New Roman"/>
        </w:rPr>
        <w:t>Looking at our project report, we made some ambitious promises that our reports and recommendations would ensure compliance with GDPR and municipal information security requirements. This proved difficult, as our insight into TMC as an organization, as well as our understanding of the procurement process, remains limited. What we can say is that our project has the potential to help TMC improve its information security in the future, provided they implement our recommendations. Our deliverables do clarify the roles and responsibilities of stakeholders and address identified risks with appropriate security measures, so that part can be considered successful</w:t>
      </w:r>
    </w:p>
    <w:p w14:paraId="00000081" w14:textId="77777777" w:rsidR="00647089" w:rsidRDefault="00000000">
      <w:pPr>
        <w:pStyle w:val="Heading2"/>
        <w:spacing w:before="240" w:after="240"/>
        <w:jc w:val="both"/>
        <w:rPr>
          <w:rFonts w:ascii="Times New Roman" w:eastAsia="Times New Roman" w:hAnsi="Times New Roman" w:cs="Times New Roman"/>
          <w:sz w:val="24"/>
          <w:szCs w:val="24"/>
        </w:rPr>
      </w:pPr>
      <w:bookmarkStart w:id="26" w:name="_heading=h.6mk4csoao3ia" w:colFirst="0" w:colLast="0"/>
      <w:bookmarkEnd w:id="26"/>
      <w:r>
        <w:rPr>
          <w:rFonts w:ascii="Times New Roman" w:eastAsia="Times New Roman" w:hAnsi="Times New Roman" w:cs="Times New Roman"/>
          <w:sz w:val="24"/>
          <w:szCs w:val="24"/>
        </w:rPr>
        <w:t>5.2 Usability - Successful</w:t>
      </w:r>
    </w:p>
    <w:p w14:paraId="00000082" w14:textId="77777777" w:rsidR="00647089" w:rsidRDefault="00000000">
      <w:pPr>
        <w:spacing w:before="240" w:after="240"/>
        <w:jc w:val="both"/>
        <w:rPr>
          <w:rFonts w:ascii="Times New Roman" w:eastAsia="Times New Roman" w:hAnsi="Times New Roman" w:cs="Times New Roman"/>
        </w:rPr>
      </w:pPr>
      <w:r>
        <w:rPr>
          <w:rFonts w:ascii="Times New Roman" w:eastAsia="Times New Roman" w:hAnsi="Times New Roman" w:cs="Times New Roman"/>
        </w:rPr>
        <w:t>In our opinion, we did a great job of including guidelines, reports, and visual diagrams throughout the project. Everything is accessible to TMC and whomever they choose to share it with, and the structure is also something we are happy with. Overall, we believe the usability successfully fulfilled its purpose.</w:t>
      </w:r>
    </w:p>
    <w:p w14:paraId="00000083" w14:textId="77777777" w:rsidR="00647089" w:rsidRDefault="00000000">
      <w:pPr>
        <w:pStyle w:val="Heading2"/>
        <w:spacing w:before="240" w:after="240"/>
        <w:jc w:val="both"/>
        <w:rPr>
          <w:rFonts w:ascii="Times New Roman" w:eastAsia="Times New Roman" w:hAnsi="Times New Roman" w:cs="Times New Roman"/>
          <w:sz w:val="24"/>
          <w:szCs w:val="24"/>
        </w:rPr>
      </w:pPr>
      <w:bookmarkStart w:id="27" w:name="_heading=h.wbmg0kz6wc0k" w:colFirst="0" w:colLast="0"/>
      <w:bookmarkEnd w:id="27"/>
      <w:r>
        <w:rPr>
          <w:rFonts w:ascii="Times New Roman" w:eastAsia="Times New Roman" w:hAnsi="Times New Roman" w:cs="Times New Roman"/>
          <w:sz w:val="24"/>
          <w:szCs w:val="24"/>
        </w:rPr>
        <w:t>5.3 Reliability - Less successful</w:t>
      </w:r>
    </w:p>
    <w:p w14:paraId="00000084" w14:textId="77777777" w:rsidR="00647089" w:rsidRDefault="00000000">
      <w:pPr>
        <w:spacing w:before="240" w:after="240"/>
        <w:jc w:val="both"/>
        <w:rPr>
          <w:rFonts w:ascii="Times New Roman" w:eastAsia="Times New Roman" w:hAnsi="Times New Roman" w:cs="Times New Roman"/>
          <w:b/>
        </w:rPr>
      </w:pPr>
      <w:r>
        <w:rPr>
          <w:rFonts w:ascii="Times New Roman" w:eastAsia="Times New Roman" w:hAnsi="Times New Roman" w:cs="Times New Roman"/>
        </w:rPr>
        <w:t xml:space="preserve">Since our analyses and recommendations were based on procurement documents from the Municipality, and the tool we used came from MSB, the reliability might appear high. However, each procurement process is different, and MSB recommends that these analyses be carried out together with individuals who are knowledgeable about the organization. Taking that into account, the overall reliability cannot be deemed as guaranteed. In the end, we did our best to follow standards, use relevant documentation, and work as closely as possible with TMC. However, limited time and communication challenges were significant obstacles to this criterion.</w:t>
      </w:r>
    </w:p>
    <w:p w14:paraId="00000085" w14:textId="77777777" w:rsidR="00647089" w:rsidRDefault="00000000">
      <w:pPr>
        <w:pStyle w:val="Heading2"/>
        <w:spacing w:before="240" w:after="240"/>
        <w:jc w:val="both"/>
        <w:rPr>
          <w:rFonts w:ascii="Times New Roman" w:eastAsia="Times New Roman" w:hAnsi="Times New Roman" w:cs="Times New Roman"/>
          <w:sz w:val="24"/>
          <w:szCs w:val="24"/>
        </w:rPr>
      </w:pPr>
      <w:bookmarkStart w:id="28" w:name="_heading=h.vipm5jagqe1g" w:colFirst="0" w:colLast="0"/>
      <w:bookmarkEnd w:id="28"/>
      <w:r>
        <w:rPr>
          <w:rFonts w:ascii="Times New Roman" w:eastAsia="Times New Roman" w:hAnsi="Times New Roman" w:cs="Times New Roman"/>
          <w:sz w:val="24"/>
          <w:szCs w:val="24"/>
        </w:rPr>
        <w:t>5.4 Performance - Hard to evaluate</w:t>
      </w:r>
    </w:p>
    <w:p w14:paraId="00000086" w14:textId="77777777" w:rsidR="00647089" w:rsidRDefault="00000000">
      <w:pPr>
        <w:spacing w:before="240" w:after="240"/>
        <w:jc w:val="both"/>
        <w:rPr>
          <w:rFonts w:ascii="Times New Roman" w:eastAsia="Times New Roman" w:hAnsi="Times New Roman" w:cs="Times New Roman"/>
        </w:rPr>
      </w:pPr>
      <w:r>
        <w:rPr>
          <w:rFonts w:ascii="Times New Roman" w:eastAsia="Times New Roman" w:hAnsi="Times New Roman" w:cs="Times New Roman"/>
        </w:rPr>
        <w:t xml:space="preserve">This criterion is difficult to evaluate, since we defined performance as “how effectively the deliverables communicate insights and can be applied in practice.” As we have not yet received TMC's response to </w:t>
        <w:lastRenderedPageBreak/>
        <w:t>our deliverables, and they have most likely not been put into practice, we will refrain from evaluating this criterion for now. Time will tell whether it was successful or not.</w:t>
      </w:r>
    </w:p>
    <w:p w14:paraId="00000087" w14:textId="77777777" w:rsidR="00647089" w:rsidRDefault="00000000">
      <w:pPr>
        <w:pStyle w:val="Heading2"/>
        <w:spacing w:before="240" w:after="240"/>
        <w:jc w:val="both"/>
        <w:rPr>
          <w:rFonts w:ascii="Times New Roman" w:eastAsia="Times New Roman" w:hAnsi="Times New Roman" w:cs="Times New Roman"/>
          <w:sz w:val="24"/>
          <w:szCs w:val="24"/>
        </w:rPr>
      </w:pPr>
      <w:bookmarkStart w:id="29" w:name="_heading=h.dehqgjavu0xf" w:colFirst="0" w:colLast="0"/>
      <w:bookmarkEnd w:id="29"/>
      <w:r>
        <w:rPr>
          <w:rFonts w:ascii="Times New Roman" w:eastAsia="Times New Roman" w:hAnsi="Times New Roman" w:cs="Times New Roman"/>
          <w:sz w:val="24"/>
          <w:szCs w:val="24"/>
        </w:rPr>
        <w:t>5.5 Supportability - Successful</w:t>
      </w:r>
    </w:p>
    <w:p w14:paraId="00000088" w14:textId="77777777" w:rsidR="00647089" w:rsidRDefault="00000000">
      <w:pPr>
        <w:spacing w:before="240" w:after="240"/>
        <w:jc w:val="both"/>
        <w:rPr>
          <w:rFonts w:ascii="Times New Roman" w:eastAsia="Times New Roman" w:hAnsi="Times New Roman" w:cs="Times New Roman"/>
        </w:rPr>
      </w:pPr>
      <w:r>
        <w:rPr>
          <w:rFonts w:ascii="Times New Roman" w:eastAsia="Times New Roman" w:hAnsi="Times New Roman" w:cs="Times New Roman"/>
        </w:rPr>
        <w:t>We would consider our project successful in terms of the supportability criterion. Our documentation, diagrams, and tools are all clear, reusable, and easy to maintain. We hope that TMC will continue to use our deliverables in the future, as we have recommended. All Excel sheets should be scalable and easy to use for further information security work.</w:t>
      </w:r>
    </w:p>
    <w:p w14:paraId="00000089" w14:textId="77777777" w:rsidR="00647089" w:rsidRDefault="00000000">
      <w:pPr>
        <w:pStyle w:val="Heading2"/>
        <w:spacing w:before="240" w:after="240"/>
        <w:jc w:val="both"/>
        <w:rPr>
          <w:rFonts w:ascii="Times New Roman" w:eastAsia="Times New Roman" w:hAnsi="Times New Roman" w:cs="Times New Roman"/>
          <w:sz w:val="24"/>
          <w:szCs w:val="24"/>
        </w:rPr>
      </w:pPr>
      <w:bookmarkStart w:id="30" w:name="_heading=h.md87yi8j4xp3" w:colFirst="0" w:colLast="0"/>
      <w:bookmarkEnd w:id="30"/>
      <w:r>
        <w:rPr>
          <w:rFonts w:ascii="Times New Roman" w:eastAsia="Times New Roman" w:hAnsi="Times New Roman" w:cs="Times New Roman"/>
          <w:sz w:val="24"/>
          <w:szCs w:val="24"/>
        </w:rPr>
        <w:t>5.6 Conclusion</w:t>
      </w:r>
    </w:p>
    <w:p w14:paraId="0000008A" w14:textId="77777777" w:rsidR="00647089" w:rsidRDefault="00000000">
      <w:pPr>
        <w:spacing w:before="240" w:after="240"/>
        <w:jc w:val="both"/>
        <w:rPr>
          <w:rFonts w:ascii="Times New Roman" w:eastAsia="Times New Roman" w:hAnsi="Times New Roman" w:cs="Times New Roman"/>
          <w:b/>
        </w:rPr>
      </w:pPr>
      <w:r>
        <w:rPr>
          <w:rFonts w:ascii="Times New Roman" w:eastAsia="Times New Roman" w:hAnsi="Times New Roman" w:cs="Times New Roman"/>
        </w:rPr>
        <w:t>We had some successful, less successful, and hard-to-evaluate criteria. However, in the end, we are satisfied with using the FURPS model to evaluate our quality criteria. We believe we did a good job of creating these criteria in the project plan, and even though not everything went perfectly, we still think it had a positive impact on our project. In future projects, we would most definitely use it again.</w:t>
      </w:r>
    </w:p>
    <w:p w14:paraId="0000008B" w14:textId="77777777" w:rsidR="00647089" w:rsidRDefault="00000000">
      <w:pPr>
        <w:pStyle w:val="Heading1"/>
        <w:spacing w:before="240" w:after="240"/>
        <w:ind w:left="360"/>
        <w:rPr>
          <w:rFonts w:ascii="Times New Roman" w:eastAsia="Times New Roman" w:hAnsi="Times New Roman" w:cs="Times New Roman"/>
          <w:sz w:val="28"/>
          <w:szCs w:val="28"/>
        </w:rPr>
      </w:pPr>
      <w:bookmarkStart w:id="31" w:name="_heading=h.epdobm11zigm" w:colFirst="0" w:colLast="0"/>
      <w:bookmarkEnd w:id="31"/>
      <w:r>
        <w:rPr>
          <w:rFonts w:ascii="Times New Roman" w:eastAsia="Times New Roman" w:hAnsi="Times New Roman" w:cs="Times New Roman"/>
          <w:sz w:val="28"/>
          <w:szCs w:val="28"/>
        </w:rPr>
        <w:t>6.Risk management</w:t>
      </w:r>
    </w:p>
    <w:p w14:paraId="0000008C" w14:textId="77777777" w:rsidR="00647089"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 xml:space="preserve">This section details the ways in which identified project-related risks were either managed or not mitigated throughout the TMC information security project's implementation. </w:t>
      </w:r>
    </w:p>
    <w:p w14:paraId="0000008D" w14:textId="77777777" w:rsidR="00647089" w:rsidRDefault="00000000">
      <w:pPr>
        <w:pStyle w:val="Heading2"/>
        <w:spacing w:before="240" w:after="240"/>
        <w:rPr>
          <w:rFonts w:ascii="Times New Roman" w:eastAsia="Times New Roman" w:hAnsi="Times New Roman" w:cs="Times New Roman"/>
          <w:sz w:val="24"/>
          <w:szCs w:val="24"/>
        </w:rPr>
      </w:pPr>
      <w:bookmarkStart w:id="32" w:name="_heading=h.w5feer10i3c6" w:colFirst="0" w:colLast="0"/>
      <w:bookmarkEnd w:id="32"/>
      <w:r>
        <w:rPr>
          <w:rFonts w:ascii="Times New Roman" w:eastAsia="Times New Roman" w:hAnsi="Times New Roman" w:cs="Times New Roman"/>
          <w:sz w:val="24"/>
          <w:szCs w:val="24"/>
        </w:rPr>
        <w:t>6.1 The external Partner does not respond to communication.</w:t>
      </w:r>
    </w:p>
    <w:p w14:paraId="0000008E" w14:textId="77777777" w:rsidR="00647089" w:rsidRDefault="00000000">
      <w:pPr>
        <w:numPr>
          <w:ilvl w:val="0"/>
          <w:numId w:val="6"/>
        </w:numPr>
        <w:ind w:left="630" w:hanging="270"/>
        <w:rPr>
          <w:rFonts w:ascii="Times New Roman" w:eastAsia="Times New Roman" w:hAnsi="Times New Roman" w:cs="Times New Roman"/>
        </w:rPr>
      </w:pPr>
      <w:r>
        <w:rPr>
          <w:rFonts w:ascii="Times New Roman" w:eastAsia="Times New Roman" w:hAnsi="Times New Roman" w:cs="Times New Roman"/>
          <w:b/>
        </w:rPr>
        <w:t>Risk:</w:t>
      </w:r>
      <w:r>
        <w:rPr>
          <w:rFonts w:ascii="Times New Roman" w:eastAsia="Times New Roman" w:hAnsi="Times New Roman" w:cs="Times New Roman"/>
        </w:rPr>
        <w:t xml:space="preserve"> Lack of communication or feedback</w:t>
      </w:r>
    </w:p>
    <w:p w14:paraId="0000008F" w14:textId="77777777" w:rsidR="00647089" w:rsidRDefault="00000000">
      <w:pPr>
        <w:numPr>
          <w:ilvl w:val="0"/>
          <w:numId w:val="6"/>
        </w:numPr>
        <w:ind w:left="630" w:hanging="270"/>
        <w:rPr>
          <w:rFonts w:ascii="Times New Roman" w:eastAsia="Times New Roman" w:hAnsi="Times New Roman" w:cs="Times New Roman"/>
        </w:rPr>
      </w:pPr>
      <w:r>
        <w:rPr>
          <w:rFonts w:ascii="Times New Roman" w:eastAsia="Times New Roman" w:hAnsi="Times New Roman" w:cs="Times New Roman"/>
          <w:b/>
        </w:rPr>
        <w:t>Action Taken:</w:t>
      </w:r>
    </w:p>
    <w:p w14:paraId="00000090" w14:textId="77777777" w:rsidR="00647089" w:rsidRDefault="00000000">
      <w:pPr>
        <w:numPr>
          <w:ilvl w:val="1"/>
          <w:numId w:val="6"/>
        </w:numPr>
        <w:rPr>
          <w:rFonts w:ascii="Times New Roman" w:eastAsia="Times New Roman" w:hAnsi="Times New Roman" w:cs="Times New Roman"/>
        </w:rPr>
      </w:pPr>
      <w:r>
        <w:rPr>
          <w:rFonts w:ascii="Times New Roman" w:eastAsia="Times New Roman" w:hAnsi="Times New Roman" w:cs="Times New Roman"/>
        </w:rPr>
        <w:t xml:space="preserve">We maintained continuous contact with the TMC team and also attempted to reach the municipality via emails and alternative communication methods (e.g., phone calls).</w:t>
      </w:r>
    </w:p>
    <w:p w14:paraId="00000091" w14:textId="77777777" w:rsidR="00647089" w:rsidRDefault="00000000">
      <w:pPr>
        <w:numPr>
          <w:ilvl w:val="1"/>
          <w:numId w:val="6"/>
        </w:numPr>
        <w:rPr>
          <w:rFonts w:ascii="Times New Roman" w:eastAsia="Times New Roman" w:hAnsi="Times New Roman" w:cs="Times New Roman"/>
        </w:rPr>
      </w:pPr>
      <w:r>
        <w:rPr>
          <w:rFonts w:ascii="Times New Roman" w:eastAsia="Times New Roman" w:hAnsi="Times New Roman" w:cs="Times New Roman"/>
        </w:rPr>
        <w:t>Continued the project independently using available data.</w:t>
      </w:r>
    </w:p>
    <w:p w14:paraId="00000092" w14:textId="77777777" w:rsidR="00647089" w:rsidRDefault="00000000">
      <w:pPr>
        <w:numPr>
          <w:ilvl w:val="0"/>
          <w:numId w:val="6"/>
        </w:numPr>
        <w:spacing w:after="240"/>
        <w:ind w:left="630" w:hanging="270"/>
        <w:rPr>
          <w:rFonts w:ascii="Times New Roman" w:eastAsia="Times New Roman" w:hAnsi="Times New Roman" w:cs="Times New Roman"/>
        </w:rPr>
      </w:pPr>
      <w:r>
        <w:rPr>
          <w:rFonts w:ascii="Times New Roman" w:eastAsia="Times New Roman" w:hAnsi="Times New Roman" w:cs="Times New Roman"/>
          <w:b/>
        </w:rPr>
        <w:t>Managed:</w:t>
      </w:r>
      <w:r>
        <w:rPr>
          <w:rFonts w:ascii="Times New Roman" w:eastAsia="Times New Roman" w:hAnsi="Times New Roman" w:cs="Times New Roman"/>
        </w:rPr>
        <w:t xml:space="preserve">  </w:t>
      </w:r>
      <w:r>
        <w:rPr>
          <w:rFonts w:ascii="Times New Roman" w:eastAsia="Times New Roman" w:hAnsi="Times New Roman" w:cs="Times New Roman"/>
          <w:b/>
        </w:rPr>
        <w:t>Partially</w:t>
      </w:r>
      <w:r>
        <w:rPr>
          <w:rFonts w:ascii="Times New Roman" w:eastAsia="Times New Roman" w:hAnsi="Times New Roman" w:cs="Times New Roman"/>
        </w:rPr>
        <w:t xml:space="preserve"> </w:t>
      </w:r>
    </w:p>
    <w:p w14:paraId="00000093" w14:textId="77777777" w:rsidR="00647089" w:rsidRDefault="00000000">
      <w:pPr>
        <w:spacing w:before="240" w:after="240"/>
        <w:ind w:left="1440" w:hanging="360"/>
        <w:jc w:val="both"/>
        <w:rPr>
          <w:rFonts w:ascii="Times New Roman" w:eastAsia="Times New Roman" w:hAnsi="Times New Roman" w:cs="Times New Roman"/>
        </w:rPr>
      </w:pPr>
      <w:r>
        <w:rPr>
          <w:rFonts w:ascii="Courier New" w:eastAsia="Courier New" w:hAnsi="Courier New" w:cs="Courier New"/>
          <w:sz w:val="20"/>
          <w:szCs w:val="20"/>
        </w:rPr>
        <w:t>o</w:t>
      </w:r>
      <w:r>
        <w:rPr>
          <w:rFonts w:ascii="Times New Roman" w:eastAsia="Times New Roman" w:hAnsi="Times New Roman" w:cs="Times New Roman"/>
          <w:sz w:val="14"/>
          <w:szCs w:val="14"/>
        </w:rPr>
        <w:t xml:space="preserve">  </w:t>
        <w:tab/>
        <w:t xml:space="preserve"> </w:t>
      </w:r>
      <w:r>
        <w:rPr>
          <w:rFonts w:ascii="Times New Roman" w:eastAsia="Times New Roman" w:hAnsi="Times New Roman" w:cs="Times New Roman"/>
        </w:rPr>
        <w:t xml:space="preserve">At the start of the project, the team faced delays due to slow responses from TMC, which affected progress on key tasks like internal analysis. To manage this, the team used multiple communication methods (ex: phone calls), escalated the issue to the course instructor, and continued working on other tasks using publicly available information. Deadlines were adjusted in the project timeline to stay on track. Eventually, communication with TMC improved, allowing the team to validate assumptions and complete the risk and gap analyses. Despite early delays, the risk was effectively managed without major impact on the project outcome. However, we tried to reach the municipality via email several times, but they only answered once.</w:t>
      </w:r>
    </w:p>
    <w:p w14:paraId="00000094" w14:textId="77777777" w:rsidR="00647089" w:rsidRDefault="00000000">
      <w:pPr>
        <w:pStyle w:val="Heading2"/>
        <w:spacing w:before="240" w:after="240"/>
        <w:rPr>
          <w:rFonts w:ascii="Times New Roman" w:eastAsia="Times New Roman" w:hAnsi="Times New Roman" w:cs="Times New Roman"/>
          <w:sz w:val="24"/>
          <w:szCs w:val="24"/>
        </w:rPr>
      </w:pPr>
      <w:bookmarkStart w:id="33" w:name="_heading=h.61upk7eetjcy" w:colFirst="0" w:colLast="0"/>
      <w:bookmarkEnd w:id="33"/>
      <w:r>
        <w:rPr>
          <w:rFonts w:ascii="Times New Roman" w:eastAsia="Times New Roman" w:hAnsi="Times New Roman" w:cs="Times New Roman"/>
          <w:sz w:val="24"/>
          <w:szCs w:val="24"/>
        </w:rPr>
        <w:t>6.2 A Group Member Becomes Sick</w:t>
      </w:r>
    </w:p>
    <w:p w14:paraId="00000095" w14:textId="77777777" w:rsidR="00647089" w:rsidRDefault="00000000">
      <w:pPr>
        <w:numPr>
          <w:ilvl w:val="0"/>
          <w:numId w:val="7"/>
        </w:numPr>
        <w:rPr>
          <w:rFonts w:ascii="Times New Roman" w:eastAsia="Times New Roman" w:hAnsi="Times New Roman" w:cs="Times New Roman"/>
        </w:rPr>
      </w:pPr>
      <w:r>
        <w:rPr>
          <w:rFonts w:ascii="Times New Roman" w:eastAsia="Times New Roman" w:hAnsi="Times New Roman" w:cs="Times New Roman"/>
          <w:b/>
        </w:rPr>
        <w:t>Risk:</w:t>
      </w:r>
      <w:r>
        <w:rPr>
          <w:rFonts w:ascii="Times New Roman" w:eastAsia="Times New Roman" w:hAnsi="Times New Roman" w:cs="Times New Roman"/>
        </w:rPr>
        <w:t xml:space="preserve"> Reduced workforce due to illness.</w:t>
      </w:r>
    </w:p>
    <w:p w14:paraId="00000096" w14:textId="77777777" w:rsidR="00647089" w:rsidRDefault="00000000">
      <w:pPr>
        <w:numPr>
          <w:ilvl w:val="0"/>
          <w:numId w:val="7"/>
        </w:numPr>
        <w:rPr>
          <w:rFonts w:ascii="Times New Roman" w:eastAsia="Times New Roman" w:hAnsi="Times New Roman" w:cs="Times New Roman"/>
        </w:rPr>
      </w:pPr>
      <w:r>
        <w:rPr>
          <w:rFonts w:ascii="Times New Roman" w:eastAsia="Times New Roman" w:hAnsi="Times New Roman" w:cs="Times New Roman"/>
          <w:b/>
        </w:rPr>
        <w:t>Action Taken:</w:t>
      </w:r>
    </w:p>
    <w:p w14:paraId="00000097" w14:textId="77777777" w:rsidR="00647089" w:rsidRDefault="00000000">
      <w:pPr>
        <w:numPr>
          <w:ilvl w:val="1"/>
          <w:numId w:val="7"/>
        </w:numPr>
        <w:jc w:val="both"/>
        <w:rPr>
          <w:rFonts w:ascii="Times New Roman" w:eastAsia="Times New Roman" w:hAnsi="Times New Roman" w:cs="Times New Roman"/>
        </w:rPr>
      </w:pPr>
      <w:r>
        <w:rPr>
          <w:rFonts w:ascii="Times New Roman" w:eastAsia="Times New Roman" w:hAnsi="Times New Roman" w:cs="Times New Roman"/>
        </w:rPr>
        <w:lastRenderedPageBreak/>
        <w:t xml:space="preserve">Fortunately, this risk did not materialise; all group members remained in good health throughout the project. However, we considered it seriously during planning.</w:t>
      </w:r>
    </w:p>
    <w:p w14:paraId="00000098" w14:textId="77777777" w:rsidR="00647089" w:rsidRDefault="00000000">
      <w:pPr>
        <w:numPr>
          <w:ilvl w:val="0"/>
          <w:numId w:val="7"/>
        </w:numPr>
        <w:rPr>
          <w:rFonts w:ascii="Times New Roman" w:eastAsia="Times New Roman" w:hAnsi="Times New Roman" w:cs="Times New Roman"/>
        </w:rPr>
      </w:pPr>
      <w:r>
        <w:rPr>
          <w:rFonts w:ascii="Times New Roman" w:eastAsia="Times New Roman" w:hAnsi="Times New Roman" w:cs="Times New Roman"/>
          <w:b/>
        </w:rPr>
        <w:t>Managed:</w:t>
      </w:r>
      <w:r>
        <w:rPr>
          <w:rFonts w:ascii="Times New Roman" w:eastAsia="Times New Roman" w:hAnsi="Times New Roman" w:cs="Times New Roman"/>
        </w:rPr>
        <w:t xml:space="preserve"> </w:t>
      </w:r>
      <w:r>
        <w:rPr>
          <w:rFonts w:ascii="Times New Roman" w:eastAsia="Times New Roman" w:hAnsi="Times New Roman" w:cs="Times New Roman"/>
          <w:b/>
        </w:rPr>
        <w:t>No</w:t>
      </w:r>
    </w:p>
    <w:p w14:paraId="00000099" w14:textId="77777777" w:rsidR="00647089" w:rsidRDefault="00000000">
      <w:pPr>
        <w:numPr>
          <w:ilvl w:val="1"/>
          <w:numId w:val="7"/>
        </w:numPr>
        <w:spacing w:after="240"/>
        <w:jc w:val="both"/>
        <w:rPr>
          <w:rFonts w:ascii="Times New Roman" w:eastAsia="Times New Roman" w:hAnsi="Times New Roman" w:cs="Times New Roman"/>
        </w:rPr>
      </w:pPr>
      <w:r>
        <w:rPr>
          <w:rFonts w:ascii="Times New Roman" w:eastAsia="Times New Roman" w:hAnsi="Times New Roman" w:cs="Times New Roman"/>
        </w:rPr>
        <w:t>Although the risk was identified early on, we did not have to manage it because all team members remained in good health throughout the project. However, we had a plan in place just in case: tasks were documented clearly and shared across the team, and responsibilities were distributed so that others could step in if needed. This preparation helped us feel confident and ensured the project could have continued smoothly even if someone had become unavailable.</w:t>
      </w:r>
    </w:p>
    <w:p w14:paraId="0000009A" w14:textId="77777777" w:rsidR="00647089" w:rsidRDefault="00000000">
      <w:pPr>
        <w:pStyle w:val="Heading2"/>
        <w:spacing w:before="240" w:after="240"/>
        <w:rPr>
          <w:rFonts w:ascii="Times New Roman" w:eastAsia="Times New Roman" w:hAnsi="Times New Roman" w:cs="Times New Roman"/>
          <w:sz w:val="24"/>
          <w:szCs w:val="24"/>
        </w:rPr>
      </w:pPr>
      <w:bookmarkStart w:id="34" w:name="_heading=h.w06e7066ayoi" w:colFirst="0" w:colLast="0"/>
      <w:bookmarkEnd w:id="34"/>
      <w:r>
        <w:rPr>
          <w:rFonts w:ascii="Times New Roman" w:eastAsia="Times New Roman" w:hAnsi="Times New Roman" w:cs="Times New Roman"/>
          <w:sz w:val="24"/>
          <w:szCs w:val="24"/>
        </w:rPr>
        <w:t>6.3 Poor Time Management</w:t>
      </w:r>
    </w:p>
    <w:p w14:paraId="0000009B" w14:textId="77777777" w:rsidR="00647089" w:rsidRDefault="00000000">
      <w:pPr>
        <w:numPr>
          <w:ilvl w:val="0"/>
          <w:numId w:val="8"/>
        </w:numPr>
        <w:jc w:val="both"/>
        <w:rPr>
          <w:rFonts w:ascii="Times New Roman" w:eastAsia="Times New Roman" w:hAnsi="Times New Roman" w:cs="Times New Roman"/>
        </w:rPr>
      </w:pPr>
      <w:r>
        <w:rPr>
          <w:rFonts w:ascii="Times New Roman" w:eastAsia="Times New Roman" w:hAnsi="Times New Roman" w:cs="Times New Roman"/>
          <w:b/>
        </w:rPr>
        <w:t>Risk:</w:t>
      </w:r>
      <w:r>
        <w:rPr>
          <w:rFonts w:ascii="Times New Roman" w:eastAsia="Times New Roman" w:hAnsi="Times New Roman" w:cs="Times New Roman"/>
        </w:rPr>
        <w:t xml:space="preserve"> Risk of delays affecting deliverables.</w:t>
      </w:r>
    </w:p>
    <w:p w14:paraId="0000009C" w14:textId="77777777" w:rsidR="00647089" w:rsidRDefault="00000000">
      <w:pPr>
        <w:numPr>
          <w:ilvl w:val="0"/>
          <w:numId w:val="8"/>
        </w:numPr>
        <w:jc w:val="both"/>
        <w:rPr>
          <w:rFonts w:ascii="Times New Roman" w:eastAsia="Times New Roman" w:hAnsi="Times New Roman" w:cs="Times New Roman"/>
        </w:rPr>
      </w:pPr>
      <w:r>
        <w:rPr>
          <w:rFonts w:ascii="Times New Roman" w:eastAsia="Times New Roman" w:hAnsi="Times New Roman" w:cs="Times New Roman"/>
          <w:b/>
        </w:rPr>
        <w:t>Action Taken:</w:t>
      </w:r>
    </w:p>
    <w:p w14:paraId="0000009D" w14:textId="77777777" w:rsidR="00647089" w:rsidRDefault="00000000">
      <w:pPr>
        <w:numPr>
          <w:ilvl w:val="1"/>
          <w:numId w:val="8"/>
        </w:numPr>
        <w:jc w:val="both"/>
        <w:rPr>
          <w:rFonts w:ascii="Times New Roman" w:eastAsia="Times New Roman" w:hAnsi="Times New Roman" w:cs="Times New Roman"/>
        </w:rPr>
      </w:pPr>
      <w:r>
        <w:rPr>
          <w:rFonts w:ascii="Times New Roman" w:eastAsia="Times New Roman" w:hAnsi="Times New Roman" w:cs="Times New Roman"/>
        </w:rPr>
        <w:t>Created a detailed timeline with buffer time for each task and reduced the project scope, if necessary, to fit the actual available time.</w:t>
      </w:r>
    </w:p>
    <w:p w14:paraId="0000009E" w14:textId="77777777" w:rsidR="00647089" w:rsidRDefault="00000000">
      <w:pPr>
        <w:numPr>
          <w:ilvl w:val="0"/>
          <w:numId w:val="8"/>
        </w:numPr>
        <w:jc w:val="both"/>
        <w:rPr>
          <w:rFonts w:ascii="Times New Roman" w:eastAsia="Times New Roman" w:hAnsi="Times New Roman" w:cs="Times New Roman"/>
        </w:rPr>
      </w:pPr>
      <w:r>
        <w:rPr>
          <w:rFonts w:ascii="Times New Roman" w:eastAsia="Times New Roman" w:hAnsi="Times New Roman" w:cs="Times New Roman"/>
          <w:b/>
        </w:rPr>
        <w:t>Managed:</w:t>
      </w:r>
      <w:r>
        <w:rPr>
          <w:rFonts w:ascii="Times New Roman" w:eastAsia="Times New Roman" w:hAnsi="Times New Roman" w:cs="Times New Roman"/>
        </w:rPr>
        <w:t xml:space="preserve"> </w:t>
      </w:r>
      <w:r>
        <w:rPr>
          <w:rFonts w:ascii="Times New Roman" w:eastAsia="Times New Roman" w:hAnsi="Times New Roman" w:cs="Times New Roman"/>
          <w:b/>
        </w:rPr>
        <w:t>Yes</w:t>
      </w:r>
    </w:p>
    <w:p w14:paraId="0000009F" w14:textId="77777777" w:rsidR="00647089" w:rsidRDefault="00000000">
      <w:pPr>
        <w:numPr>
          <w:ilvl w:val="1"/>
          <w:numId w:val="8"/>
        </w:numPr>
        <w:spacing w:after="240"/>
        <w:jc w:val="both"/>
        <w:rPr>
          <w:rFonts w:ascii="Times New Roman" w:eastAsia="Times New Roman" w:hAnsi="Times New Roman" w:cs="Times New Roman"/>
        </w:rPr>
      </w:pPr>
      <w:r>
        <w:rPr>
          <w:rFonts w:ascii="Times New Roman" w:eastAsia="Times New Roman" w:hAnsi="Times New Roman" w:cs="Times New Roman"/>
        </w:rPr>
        <w:t>Because certain team members had other deadlines to meet (some were working on the second edition of Assignment 1, while others were completing the first edition of Assignment 2), the team misjudged how long the stakeholder analysis would take. This led to overlapping tasks and delays. The issue was resolved by redistributing work based on availability, reprioritizing key deliverables, introducing daily check-ins, and updating the project timeline. These adjustments kept the project on track. Despite initial stress, the team met all deadlines and managed the risk effectively</w:t>
      </w:r>
    </w:p>
    <w:p w14:paraId="000000A0" w14:textId="77777777" w:rsidR="00647089" w:rsidRDefault="00000000">
      <w:pPr>
        <w:pStyle w:val="Heading2"/>
        <w:spacing w:before="240" w:after="240"/>
        <w:rPr>
          <w:rFonts w:ascii="Times New Roman" w:eastAsia="Times New Roman" w:hAnsi="Times New Roman" w:cs="Times New Roman"/>
          <w:sz w:val="24"/>
          <w:szCs w:val="24"/>
        </w:rPr>
      </w:pPr>
      <w:bookmarkStart w:id="35" w:name="_heading=h.6ozq0oe9m99k" w:colFirst="0" w:colLast="0"/>
      <w:bookmarkEnd w:id="35"/>
      <w:r>
        <w:rPr>
          <w:rFonts w:ascii="Times New Roman" w:eastAsia="Times New Roman" w:hAnsi="Times New Roman" w:cs="Times New Roman"/>
          <w:sz w:val="24"/>
          <w:szCs w:val="24"/>
        </w:rPr>
        <w:t>6.4 Legal Document Unavailability</w:t>
      </w:r>
    </w:p>
    <w:p w14:paraId="000000A1" w14:textId="77777777" w:rsidR="00647089" w:rsidRDefault="00000000">
      <w:pPr>
        <w:numPr>
          <w:ilvl w:val="0"/>
          <w:numId w:val="1"/>
        </w:numPr>
        <w:jc w:val="both"/>
        <w:rPr>
          <w:rFonts w:ascii="Times New Roman" w:eastAsia="Times New Roman" w:hAnsi="Times New Roman" w:cs="Times New Roman"/>
        </w:rPr>
      </w:pPr>
      <w:r>
        <w:rPr>
          <w:rFonts w:ascii="Times New Roman" w:eastAsia="Times New Roman" w:hAnsi="Times New Roman" w:cs="Times New Roman"/>
          <w:b/>
        </w:rPr>
        <w:t>Risk:</w:t>
      </w:r>
      <w:r>
        <w:rPr>
          <w:rFonts w:ascii="Times New Roman" w:eastAsia="Times New Roman" w:hAnsi="Times New Roman" w:cs="Times New Roman"/>
        </w:rPr>
        <w:t xml:space="preserve"> Inability to access prior legal/GDPR documentation from TMC.</w:t>
      </w:r>
    </w:p>
    <w:p w14:paraId="000000A2" w14:textId="77777777" w:rsidR="00647089" w:rsidRDefault="00000000">
      <w:pPr>
        <w:numPr>
          <w:ilvl w:val="0"/>
          <w:numId w:val="1"/>
        </w:numPr>
        <w:jc w:val="both"/>
        <w:rPr>
          <w:rFonts w:ascii="Times New Roman" w:eastAsia="Times New Roman" w:hAnsi="Times New Roman" w:cs="Times New Roman"/>
        </w:rPr>
      </w:pPr>
      <w:r>
        <w:rPr>
          <w:rFonts w:ascii="Times New Roman" w:eastAsia="Times New Roman" w:hAnsi="Times New Roman" w:cs="Times New Roman"/>
          <w:b/>
        </w:rPr>
        <w:t>Action Taken:</w:t>
      </w:r>
    </w:p>
    <w:p w14:paraId="000000A3" w14:textId="77777777" w:rsidR="00647089" w:rsidRDefault="00000000">
      <w:pPr>
        <w:numPr>
          <w:ilvl w:val="1"/>
          <w:numId w:val="1"/>
        </w:numPr>
        <w:jc w:val="both"/>
        <w:rPr>
          <w:rFonts w:ascii="Times New Roman" w:eastAsia="Times New Roman" w:hAnsi="Times New Roman" w:cs="Times New Roman"/>
        </w:rPr>
      </w:pPr>
      <w:r>
        <w:rPr>
          <w:rFonts w:ascii="Times New Roman" w:eastAsia="Times New Roman" w:hAnsi="Times New Roman" w:cs="Times New Roman"/>
        </w:rPr>
        <w:t>Requested access to any existing legal assessments or documentation from TMC and used academic and industry literature from similar organizations to estimate legal requirements related to GDPR.</w:t>
      </w:r>
    </w:p>
    <w:p w14:paraId="000000A4" w14:textId="77777777" w:rsidR="00647089" w:rsidRDefault="00000000">
      <w:pPr>
        <w:numPr>
          <w:ilvl w:val="0"/>
          <w:numId w:val="1"/>
        </w:numPr>
        <w:jc w:val="both"/>
        <w:rPr>
          <w:rFonts w:ascii="Times New Roman" w:eastAsia="Times New Roman" w:hAnsi="Times New Roman" w:cs="Times New Roman"/>
        </w:rPr>
      </w:pPr>
      <w:r>
        <w:rPr>
          <w:rFonts w:ascii="Times New Roman" w:eastAsia="Times New Roman" w:hAnsi="Times New Roman" w:cs="Times New Roman"/>
          <w:b/>
        </w:rPr>
        <w:t>Managed:</w:t>
      </w:r>
      <w:r>
        <w:rPr>
          <w:rFonts w:ascii="Times New Roman" w:eastAsia="Times New Roman" w:hAnsi="Times New Roman" w:cs="Times New Roman"/>
        </w:rPr>
        <w:t xml:space="preserve">  </w:t>
      </w:r>
      <w:r>
        <w:rPr>
          <w:rFonts w:ascii="Times New Roman" w:eastAsia="Times New Roman" w:hAnsi="Times New Roman" w:cs="Times New Roman"/>
          <w:b/>
        </w:rPr>
        <w:t>Yes</w:t>
      </w:r>
    </w:p>
    <w:p w14:paraId="000000A5" w14:textId="77777777" w:rsidR="00647089" w:rsidRDefault="00000000">
      <w:pPr>
        <w:numPr>
          <w:ilvl w:val="1"/>
          <w:numId w:val="1"/>
        </w:numPr>
        <w:spacing w:after="240"/>
        <w:jc w:val="both"/>
        <w:rPr>
          <w:rFonts w:ascii="Times New Roman" w:eastAsia="Times New Roman" w:hAnsi="Times New Roman" w:cs="Times New Roman"/>
        </w:rPr>
      </w:pPr>
      <w:r>
        <w:rPr>
          <w:rFonts w:ascii="Times New Roman" w:eastAsia="Times New Roman" w:hAnsi="Times New Roman" w:cs="Times New Roman"/>
        </w:rPr>
        <w:t>TMC was supportive throughout the project and willing to provide legal and GDPR compliance documents. While there were some delays in receiving responses, the team appreciated their cooperation and used this time to proactively consult public GDPR resources, course materials, and make well-reasoned assumptions. These steps helped maintain momentum during the risk and gap analysis phase. Although the delay limited some aspects of the analysis, all assumptions were transparently documented. Thanks to TMC’s eventual input and our adaptive approach, the risk was effectively managed, and the project progressed with minimal disruption.</w:t>
      </w:r>
    </w:p>
    <w:p w14:paraId="000000A6" w14:textId="77777777" w:rsidR="00647089" w:rsidRDefault="00000000">
      <w:pPr>
        <w:pStyle w:val="Heading2"/>
        <w:spacing w:before="240" w:after="240"/>
        <w:rPr>
          <w:rFonts w:ascii="Times New Roman" w:eastAsia="Times New Roman" w:hAnsi="Times New Roman" w:cs="Times New Roman"/>
          <w:sz w:val="24"/>
          <w:szCs w:val="24"/>
        </w:rPr>
      </w:pPr>
      <w:bookmarkStart w:id="36" w:name="_heading=h.7gwgcypn66v1" w:colFirst="0" w:colLast="0"/>
      <w:bookmarkEnd w:id="36"/>
      <w:r>
        <w:rPr>
          <w:rFonts w:ascii="Times New Roman" w:eastAsia="Times New Roman" w:hAnsi="Times New Roman" w:cs="Times New Roman"/>
          <w:sz w:val="24"/>
          <w:szCs w:val="24"/>
        </w:rPr>
        <w:t>6.5 Lack of Municipal Procurement Knowledge</w:t>
      </w:r>
    </w:p>
    <w:p w14:paraId="000000A7" w14:textId="77777777" w:rsidR="00647089" w:rsidRDefault="00000000">
      <w:pPr>
        <w:numPr>
          <w:ilvl w:val="0"/>
          <w:numId w:val="9"/>
        </w:numPr>
        <w:jc w:val="both"/>
        <w:rPr>
          <w:rFonts w:ascii="Times New Roman" w:eastAsia="Times New Roman" w:hAnsi="Times New Roman" w:cs="Times New Roman"/>
        </w:rPr>
      </w:pPr>
      <w:r>
        <w:rPr>
          <w:rFonts w:ascii="Times New Roman" w:eastAsia="Times New Roman" w:hAnsi="Times New Roman" w:cs="Times New Roman"/>
          <w:b/>
        </w:rPr>
        <w:t>Risk:</w:t>
      </w:r>
      <w:r>
        <w:rPr>
          <w:rFonts w:ascii="Times New Roman" w:eastAsia="Times New Roman" w:hAnsi="Times New Roman" w:cs="Times New Roman"/>
        </w:rPr>
        <w:t xml:space="preserve"> Gaps in understanding procurement-related information security expectations.</w:t>
      </w:r>
    </w:p>
    <w:p w14:paraId="000000A8" w14:textId="77777777" w:rsidR="00647089" w:rsidRDefault="00000000">
      <w:pPr>
        <w:numPr>
          <w:ilvl w:val="0"/>
          <w:numId w:val="9"/>
        </w:numPr>
        <w:jc w:val="both"/>
        <w:rPr>
          <w:rFonts w:ascii="Times New Roman" w:eastAsia="Times New Roman" w:hAnsi="Times New Roman" w:cs="Times New Roman"/>
        </w:rPr>
      </w:pPr>
      <w:r>
        <w:rPr>
          <w:rFonts w:ascii="Times New Roman" w:eastAsia="Times New Roman" w:hAnsi="Times New Roman" w:cs="Times New Roman"/>
          <w:b/>
        </w:rPr>
        <w:lastRenderedPageBreak/>
        <w:t>Action Taken:</w:t>
      </w:r>
    </w:p>
    <w:p w14:paraId="000000A9" w14:textId="77777777" w:rsidR="00647089" w:rsidRDefault="00000000">
      <w:pPr>
        <w:numPr>
          <w:ilvl w:val="1"/>
          <w:numId w:val="9"/>
        </w:numPr>
        <w:jc w:val="both"/>
        <w:rPr>
          <w:rFonts w:ascii="Times New Roman" w:eastAsia="Times New Roman" w:hAnsi="Times New Roman" w:cs="Times New Roman"/>
        </w:rPr>
      </w:pPr>
      <w:r>
        <w:rPr>
          <w:rFonts w:ascii="Times New Roman" w:eastAsia="Times New Roman" w:hAnsi="Times New Roman" w:cs="Times New Roman"/>
        </w:rPr>
        <w:t xml:space="preserve">Allocated more time to research municipal procurement portals (e.g., Visma Opic, Mercell TendSign) and asked TMC for guidance based on their previous experiences with municipal procurement.</w:t>
      </w:r>
    </w:p>
    <w:p w14:paraId="000000AA" w14:textId="77777777" w:rsidR="00647089" w:rsidRDefault="00000000">
      <w:pPr>
        <w:numPr>
          <w:ilvl w:val="0"/>
          <w:numId w:val="9"/>
        </w:numPr>
        <w:spacing w:after="240"/>
        <w:jc w:val="both"/>
        <w:rPr>
          <w:rFonts w:ascii="Times New Roman" w:eastAsia="Times New Roman" w:hAnsi="Times New Roman" w:cs="Times New Roman"/>
        </w:rPr>
      </w:pPr>
      <w:r>
        <w:rPr>
          <w:rFonts w:ascii="Times New Roman" w:eastAsia="Times New Roman" w:hAnsi="Times New Roman" w:cs="Times New Roman"/>
          <w:b/>
        </w:rPr>
        <w:t>Managed:</w:t>
      </w:r>
      <w:r>
        <w:rPr>
          <w:rFonts w:ascii="Times New Roman" w:eastAsia="Times New Roman" w:hAnsi="Times New Roman" w:cs="Times New Roman"/>
        </w:rPr>
        <w:t xml:space="preserve"> </w:t>
      </w:r>
      <w:r>
        <w:rPr>
          <w:rFonts w:ascii="Times New Roman" w:eastAsia="Times New Roman" w:hAnsi="Times New Roman" w:cs="Times New Roman"/>
          <w:b/>
        </w:rPr>
        <w:t>Yes</w:t>
      </w:r>
    </w:p>
    <w:p w14:paraId="000000AB" w14:textId="77777777" w:rsidR="00647089" w:rsidRDefault="00000000">
      <w:pPr>
        <w:spacing w:after="240"/>
        <w:ind w:left="1440" w:hanging="360"/>
        <w:jc w:val="both"/>
        <w:rPr>
          <w:rFonts w:ascii="Times New Roman" w:eastAsia="Times New Roman" w:hAnsi="Times New Roman" w:cs="Times New Roman"/>
        </w:rPr>
      </w:pPr>
      <w:r>
        <w:rPr>
          <w:rFonts w:ascii="Courier New" w:eastAsia="Courier New" w:hAnsi="Courier New" w:cs="Courier New"/>
          <w:sz w:val="20"/>
          <w:szCs w:val="20"/>
        </w:rPr>
        <w:t>o</w:t>
      </w:r>
      <w:r>
        <w:rPr>
          <w:rFonts w:ascii="Times New Roman" w:eastAsia="Times New Roman" w:hAnsi="Times New Roman" w:cs="Times New Roman"/>
          <w:sz w:val="14"/>
          <w:szCs w:val="14"/>
        </w:rPr>
        <w:t xml:space="preserve">   </w:t>
      </w:r>
      <w:r>
        <w:rPr>
          <w:rFonts w:ascii="Times New Roman" w:eastAsia="Times New Roman" w:hAnsi="Times New Roman" w:cs="Times New Roman"/>
        </w:rPr>
        <w:t xml:space="preserve">At the start, the team lacked knowledge about how Swedish municipalities handle procurement, especially regarding information security. This slowed early progress. To manage it, we dedicated time to researching municipal portals, studied case studies, and sought input from TMC. We compiled a list of common requirements, which helped guide our analysis. The risk was effectively managed through focused research and collaboration.</w:t>
      </w:r>
    </w:p>
    <w:p w14:paraId="000000AC" w14:textId="77777777" w:rsidR="00647089" w:rsidRDefault="00000000">
      <w:pPr>
        <w:pStyle w:val="Heading2"/>
        <w:spacing w:before="240" w:after="240"/>
        <w:rPr>
          <w:rFonts w:ascii="Times New Roman" w:eastAsia="Times New Roman" w:hAnsi="Times New Roman" w:cs="Times New Roman"/>
          <w:sz w:val="24"/>
          <w:szCs w:val="24"/>
        </w:rPr>
      </w:pPr>
      <w:bookmarkStart w:id="37" w:name="_heading=h.aqh4sbg0r1re" w:colFirst="0" w:colLast="0"/>
      <w:bookmarkEnd w:id="37"/>
      <w:r>
        <w:rPr>
          <w:rFonts w:ascii="Times New Roman" w:eastAsia="Times New Roman" w:hAnsi="Times New Roman" w:cs="Times New Roman"/>
          <w:sz w:val="24"/>
          <w:szCs w:val="24"/>
        </w:rPr>
        <w:t>6.6 Misunderstanding the Core Problem</w:t>
      </w:r>
    </w:p>
    <w:p w14:paraId="000000AD" w14:textId="77777777" w:rsidR="00647089" w:rsidRDefault="00000000">
      <w:pPr>
        <w:numPr>
          <w:ilvl w:val="0"/>
          <w:numId w:val="11"/>
        </w:numPr>
        <w:jc w:val="both"/>
        <w:rPr>
          <w:rFonts w:ascii="Times New Roman" w:eastAsia="Times New Roman" w:hAnsi="Times New Roman" w:cs="Times New Roman"/>
        </w:rPr>
      </w:pPr>
      <w:r>
        <w:rPr>
          <w:rFonts w:ascii="Times New Roman" w:eastAsia="Times New Roman" w:hAnsi="Times New Roman" w:cs="Times New Roman"/>
          <w:b/>
        </w:rPr>
        <w:t>Risk:</w:t>
      </w:r>
      <w:r>
        <w:rPr>
          <w:rFonts w:ascii="Times New Roman" w:eastAsia="Times New Roman" w:hAnsi="Times New Roman" w:cs="Times New Roman"/>
        </w:rPr>
        <w:t xml:space="preserve"> Misalignment on TMC’s primary challenge.</w:t>
      </w:r>
    </w:p>
    <w:p w14:paraId="000000AE" w14:textId="77777777" w:rsidR="00647089" w:rsidRDefault="00000000">
      <w:pPr>
        <w:numPr>
          <w:ilvl w:val="0"/>
          <w:numId w:val="11"/>
        </w:numPr>
        <w:jc w:val="both"/>
        <w:rPr>
          <w:rFonts w:ascii="Times New Roman" w:eastAsia="Times New Roman" w:hAnsi="Times New Roman" w:cs="Times New Roman"/>
        </w:rPr>
      </w:pPr>
      <w:r>
        <w:rPr>
          <w:rFonts w:ascii="Times New Roman" w:eastAsia="Times New Roman" w:hAnsi="Times New Roman" w:cs="Times New Roman"/>
          <w:b/>
        </w:rPr>
        <w:t>Action Taken:</w:t>
      </w:r>
    </w:p>
    <w:p w14:paraId="000000AF" w14:textId="77777777" w:rsidR="00647089" w:rsidRDefault="00000000">
      <w:pPr>
        <w:numPr>
          <w:ilvl w:val="1"/>
          <w:numId w:val="11"/>
        </w:numPr>
        <w:jc w:val="both"/>
        <w:rPr>
          <w:rFonts w:ascii="Times New Roman" w:eastAsia="Times New Roman" w:hAnsi="Times New Roman" w:cs="Times New Roman"/>
        </w:rPr>
      </w:pPr>
      <w:r>
        <w:rPr>
          <w:rFonts w:ascii="Times New Roman" w:eastAsia="Times New Roman" w:hAnsi="Times New Roman" w:cs="Times New Roman"/>
        </w:rPr>
        <w:t>Pursued immediate clarification from TMC if confusion arose and used an agile approach to realign the project focus if a misunderstanding was discovered quickly.</w:t>
      </w:r>
    </w:p>
    <w:p w14:paraId="000000B0" w14:textId="77777777" w:rsidR="00647089" w:rsidRDefault="00000000">
      <w:pPr>
        <w:numPr>
          <w:ilvl w:val="0"/>
          <w:numId w:val="11"/>
        </w:numPr>
        <w:jc w:val="both"/>
        <w:rPr>
          <w:rFonts w:ascii="Times New Roman" w:eastAsia="Times New Roman" w:hAnsi="Times New Roman" w:cs="Times New Roman"/>
        </w:rPr>
      </w:pPr>
      <w:r>
        <w:rPr>
          <w:rFonts w:ascii="Times New Roman" w:eastAsia="Times New Roman" w:hAnsi="Times New Roman" w:cs="Times New Roman"/>
          <w:b/>
        </w:rPr>
        <w:t>Managed:</w:t>
      </w:r>
      <w:r>
        <w:rPr>
          <w:rFonts w:ascii="Times New Roman" w:eastAsia="Times New Roman" w:hAnsi="Times New Roman" w:cs="Times New Roman"/>
        </w:rPr>
        <w:t xml:space="preserve"> </w:t>
      </w:r>
      <w:r>
        <w:rPr>
          <w:rFonts w:ascii="Times New Roman" w:eastAsia="Times New Roman" w:hAnsi="Times New Roman" w:cs="Times New Roman"/>
          <w:b/>
        </w:rPr>
        <w:t>Yes</w:t>
      </w:r>
    </w:p>
    <w:p w14:paraId="000000B1" w14:textId="77777777" w:rsidR="00647089" w:rsidRDefault="00000000">
      <w:pPr>
        <w:numPr>
          <w:ilvl w:val="1"/>
          <w:numId w:val="11"/>
        </w:numPr>
        <w:spacing w:after="240"/>
        <w:jc w:val="both"/>
        <w:rPr>
          <w:rFonts w:ascii="Times New Roman" w:eastAsia="Times New Roman" w:hAnsi="Times New Roman" w:cs="Times New Roman"/>
        </w:rPr>
      </w:pPr>
      <w:r>
        <w:rPr>
          <w:rFonts w:ascii="Times New Roman" w:eastAsia="Times New Roman" w:hAnsi="Times New Roman" w:cs="Times New Roman"/>
        </w:rPr>
        <w:t>At first, the team wrongly focused on technical issues, thinking those were TMC’s main barrier to municipal adoption. Later, we realized the real issue was the information security process, specifically GDPR compliance and data storage concerns. To fix this, we held a realignment meeting, clarified with TMC, and shifted our focus to risk analysis and compliance. Thanks to this quick adjustment and agile workflow, we avoided delays and delivered work that matched the client’s needs. The risk was effectively managed.</w:t>
      </w:r>
    </w:p>
    <w:p w14:paraId="000000B2" w14:textId="77777777" w:rsidR="00647089" w:rsidRDefault="00000000">
      <w:pPr>
        <w:pStyle w:val="Heading2"/>
        <w:spacing w:before="240" w:after="240"/>
        <w:rPr>
          <w:rFonts w:ascii="Times New Roman" w:eastAsia="Times New Roman" w:hAnsi="Times New Roman" w:cs="Times New Roman"/>
          <w:sz w:val="24"/>
          <w:szCs w:val="24"/>
        </w:rPr>
      </w:pPr>
      <w:bookmarkStart w:id="38" w:name="_heading=h.7jykqqoi5pbv" w:colFirst="0" w:colLast="0"/>
      <w:bookmarkEnd w:id="38"/>
      <w:r>
        <w:rPr>
          <w:rFonts w:ascii="Times New Roman" w:eastAsia="Times New Roman" w:hAnsi="Times New Roman" w:cs="Times New Roman"/>
          <w:sz w:val="24"/>
          <w:szCs w:val="24"/>
        </w:rPr>
        <w:t xml:space="preserve"> 6.7 Bad Risk Assessment</w:t>
      </w:r>
    </w:p>
    <w:p w14:paraId="000000B3" w14:textId="77777777" w:rsidR="00647089" w:rsidRDefault="00000000">
      <w:pPr>
        <w:numPr>
          <w:ilvl w:val="0"/>
          <w:numId w:val="3"/>
        </w:numPr>
        <w:jc w:val="both"/>
        <w:rPr>
          <w:rFonts w:ascii="Times New Roman" w:eastAsia="Times New Roman" w:hAnsi="Times New Roman" w:cs="Times New Roman"/>
        </w:rPr>
      </w:pPr>
      <w:r>
        <w:rPr>
          <w:rFonts w:ascii="Times New Roman" w:eastAsia="Times New Roman" w:hAnsi="Times New Roman" w:cs="Times New Roman"/>
          <w:b/>
        </w:rPr>
        <w:t>Risk:</w:t>
      </w:r>
      <w:r>
        <w:rPr>
          <w:rFonts w:ascii="Times New Roman" w:eastAsia="Times New Roman" w:hAnsi="Times New Roman" w:cs="Times New Roman"/>
        </w:rPr>
        <w:t xml:space="preserve"> Inaccurate or incomplete risk identification.</w:t>
      </w:r>
    </w:p>
    <w:p w14:paraId="000000B4" w14:textId="77777777" w:rsidR="00647089" w:rsidRDefault="00000000">
      <w:pPr>
        <w:numPr>
          <w:ilvl w:val="0"/>
          <w:numId w:val="3"/>
        </w:numPr>
        <w:jc w:val="both"/>
        <w:rPr>
          <w:rFonts w:ascii="Times New Roman" w:eastAsia="Times New Roman" w:hAnsi="Times New Roman" w:cs="Times New Roman"/>
        </w:rPr>
      </w:pPr>
      <w:r>
        <w:rPr>
          <w:rFonts w:ascii="Times New Roman" w:eastAsia="Times New Roman" w:hAnsi="Times New Roman" w:cs="Times New Roman"/>
          <w:b/>
        </w:rPr>
        <w:t>Action Taken:</w:t>
      </w:r>
    </w:p>
    <w:p w14:paraId="000000B5" w14:textId="77777777" w:rsidR="00647089" w:rsidRDefault="00000000">
      <w:pPr>
        <w:numPr>
          <w:ilvl w:val="1"/>
          <w:numId w:val="3"/>
        </w:numPr>
        <w:jc w:val="both"/>
        <w:rPr>
          <w:rFonts w:ascii="Times New Roman" w:eastAsia="Times New Roman" w:hAnsi="Times New Roman" w:cs="Times New Roman"/>
        </w:rPr>
      </w:pPr>
      <w:r>
        <w:rPr>
          <w:rFonts w:ascii="Times New Roman" w:eastAsia="Times New Roman" w:hAnsi="Times New Roman" w:cs="Times New Roman"/>
        </w:rPr>
        <w:t xml:space="preserve">Used the MSB (Swedish Civil Contingencies Agency) framework to perform a structured and credible risk assessment, and compared findings with any available previous assessments from TMC or similar case examples.  </w:t>
      </w:r>
    </w:p>
    <w:p w14:paraId="000000B6" w14:textId="77777777" w:rsidR="00647089" w:rsidRDefault="00000000">
      <w:pPr>
        <w:numPr>
          <w:ilvl w:val="0"/>
          <w:numId w:val="5"/>
        </w:numPr>
        <w:jc w:val="both"/>
        <w:rPr>
          <w:rFonts w:ascii="Times New Roman" w:eastAsia="Times New Roman" w:hAnsi="Times New Roman" w:cs="Times New Roman"/>
        </w:rPr>
      </w:pPr>
      <w:r>
        <w:rPr>
          <w:rFonts w:ascii="Times New Roman" w:eastAsia="Times New Roman" w:hAnsi="Times New Roman" w:cs="Times New Roman"/>
          <w:b/>
        </w:rPr>
        <w:t>Managed:</w:t>
      </w:r>
      <w:r>
        <w:rPr>
          <w:rFonts w:ascii="Times New Roman" w:eastAsia="Times New Roman" w:hAnsi="Times New Roman" w:cs="Times New Roman"/>
        </w:rPr>
        <w:t xml:space="preserve"> </w:t>
      </w:r>
      <w:r>
        <w:rPr>
          <w:rFonts w:ascii="Times New Roman" w:eastAsia="Times New Roman" w:hAnsi="Times New Roman" w:cs="Times New Roman"/>
          <w:b/>
        </w:rPr>
        <w:t>Partially</w:t>
      </w:r>
    </w:p>
    <w:p w14:paraId="000000B7" w14:textId="77777777" w:rsidR="00647089" w:rsidRDefault="00000000">
      <w:pPr>
        <w:numPr>
          <w:ilvl w:val="1"/>
          <w:numId w:val="5"/>
        </w:numPr>
        <w:spacing w:after="240"/>
        <w:jc w:val="both"/>
        <w:rPr>
          <w:rFonts w:ascii="Times New Roman" w:eastAsia="Times New Roman" w:hAnsi="Times New Roman" w:cs="Times New Roman"/>
        </w:rPr>
      </w:pPr>
      <w:r>
        <w:rPr>
          <w:rFonts w:ascii="Times New Roman" w:eastAsia="Times New Roman" w:hAnsi="Times New Roman" w:cs="Times New Roman"/>
        </w:rPr>
        <w:t>At first, the team struggled to define risk scenarios clearly and apply consistent scoring due to limited experience with formal risk assessment methods. To fix this, we studied the MSB framework in depth, held a calibration session to align our understanding, reviewed external examples, and validated our assumptions with TMC. These steps led to a clear, credible final assessment. The risk was effectively managed through structured learning and team coordination.</w:t>
        <w:br/>
      </w:r>
    </w:p>
    <w:p w14:paraId="000000B8" w14:textId="77777777" w:rsidR="00647089" w:rsidRDefault="00000000">
      <w:pPr>
        <w:pStyle w:val="Heading2"/>
        <w:spacing w:before="240" w:after="240"/>
        <w:rPr>
          <w:rFonts w:ascii="Times New Roman" w:eastAsia="Times New Roman" w:hAnsi="Times New Roman" w:cs="Times New Roman"/>
          <w:sz w:val="28"/>
          <w:szCs w:val="28"/>
        </w:rPr>
      </w:pPr>
      <w:bookmarkStart w:id="39" w:name="_heading=h.sneqyddi5f4z" w:colFirst="0" w:colLast="0"/>
      <w:bookmarkEnd w:id="39"/>
      <w:r>
        <w:rPr>
          <w:rFonts w:ascii="Times New Roman" w:eastAsia="Times New Roman" w:hAnsi="Times New Roman" w:cs="Times New Roman"/>
          <w:sz w:val="28"/>
          <w:szCs w:val="28"/>
        </w:rPr>
        <w:lastRenderedPageBreak/>
        <w:t xml:space="preserve">Appendix </w:t>
      </w:r>
    </w:p>
    <w:p w14:paraId="000000B9" w14:textId="77777777" w:rsidR="00647089" w:rsidRDefault="00000000">
      <w:pPr>
        <w:numPr>
          <w:ilvl w:val="0"/>
          <w:numId w:val="2"/>
        </w:numPr>
        <w:rPr>
          <w:rFonts w:ascii="Times New Roman" w:eastAsia="Times New Roman" w:hAnsi="Times New Roman" w:cs="Times New Roman"/>
        </w:rPr>
      </w:pPr>
      <w:hyperlink r:id="rId8">
        <w:r>
          <w:rPr>
            <w:rFonts w:ascii="Times New Roman" w:eastAsia="Times New Roman" w:hAnsi="Times New Roman" w:cs="Times New Roman"/>
            <w:color w:val="1155CC"/>
            <w:u w:val="single"/>
          </w:rPr>
          <w:t>Project Plan</w:t>
        </w:r>
      </w:hyperlink>
    </w:p>
    <w:p w14:paraId="000000BA" w14:textId="77777777" w:rsidR="00647089" w:rsidRDefault="00000000">
      <w:pPr>
        <w:numPr>
          <w:ilvl w:val="0"/>
          <w:numId w:val="2"/>
        </w:numPr>
        <w:rPr>
          <w:rFonts w:ascii="Times New Roman" w:eastAsia="Times New Roman" w:hAnsi="Times New Roman" w:cs="Times New Roman"/>
        </w:rPr>
      </w:pPr>
      <w:hyperlink r:id="rId9">
        <w:r>
          <w:rPr>
            <w:rFonts w:ascii="Times New Roman" w:eastAsia="Times New Roman" w:hAnsi="Times New Roman" w:cs="Times New Roman"/>
            <w:color w:val="1155CC"/>
            <w:u w:val="single"/>
          </w:rPr>
          <w:t>Internal Stakeholder Analysis Document</w:t>
        </w:r>
      </w:hyperlink>
    </w:p>
    <w:p w14:paraId="000000BB" w14:textId="77777777" w:rsidR="00647089" w:rsidRDefault="00000000">
      <w:pPr>
        <w:numPr>
          <w:ilvl w:val="0"/>
          <w:numId w:val="2"/>
        </w:numPr>
        <w:rPr>
          <w:rFonts w:ascii="Times New Roman" w:eastAsia="Times New Roman" w:hAnsi="Times New Roman" w:cs="Times New Roman"/>
        </w:rPr>
      </w:pPr>
      <w:hyperlink r:id="rId10">
        <w:r>
          <w:rPr>
            <w:rFonts w:ascii="Times New Roman" w:eastAsia="Times New Roman" w:hAnsi="Times New Roman" w:cs="Times New Roman"/>
            <w:color w:val="1155CC"/>
            <w:u w:val="single"/>
          </w:rPr>
          <w:t xml:space="preserve">Information Assets Document  </w:t>
        </w:r>
      </w:hyperlink>
    </w:p>
    <w:p w14:paraId="000000BC" w14:textId="77777777" w:rsidR="00647089" w:rsidRDefault="00000000">
      <w:pPr>
        <w:numPr>
          <w:ilvl w:val="0"/>
          <w:numId w:val="2"/>
        </w:numPr>
        <w:rPr>
          <w:rFonts w:ascii="Times New Roman" w:eastAsia="Times New Roman" w:hAnsi="Times New Roman" w:cs="Times New Roman"/>
        </w:rPr>
      </w:pPr>
      <w:hyperlink r:id="rId11">
        <w:r>
          <w:rPr>
            <w:rFonts w:ascii="Times New Roman" w:eastAsia="Times New Roman" w:hAnsi="Times New Roman" w:cs="Times New Roman"/>
            <w:color w:val="1155CC"/>
            <w:u w:val="single"/>
          </w:rPr>
          <w:t>Information Security Requirements</w:t>
        </w:r>
      </w:hyperlink>
    </w:p>
    <w:p w14:paraId="000000BD" w14:textId="77777777" w:rsidR="00647089" w:rsidRDefault="00000000">
      <w:pPr>
        <w:numPr>
          <w:ilvl w:val="0"/>
          <w:numId w:val="2"/>
        </w:numPr>
        <w:rPr>
          <w:rFonts w:ascii="Times New Roman" w:eastAsia="Times New Roman" w:hAnsi="Times New Roman" w:cs="Times New Roman"/>
        </w:rPr>
      </w:pPr>
      <w:hyperlink r:id="rId12">
        <w:r>
          <w:rPr>
            <w:rFonts w:ascii="Times New Roman" w:eastAsia="Times New Roman" w:hAnsi="Times New Roman" w:cs="Times New Roman"/>
            <w:color w:val="1155CC"/>
            <w:u w:val="single"/>
          </w:rPr>
          <w:t>External Analysis Document</w:t>
        </w:r>
      </w:hyperlink>
    </w:p>
    <w:p w14:paraId="000000BE" w14:textId="77777777" w:rsidR="00647089" w:rsidRDefault="00000000">
      <w:pPr>
        <w:numPr>
          <w:ilvl w:val="0"/>
          <w:numId w:val="2"/>
        </w:numPr>
        <w:rPr>
          <w:rFonts w:ascii="Times New Roman" w:eastAsia="Times New Roman" w:hAnsi="Times New Roman" w:cs="Times New Roman"/>
        </w:rPr>
      </w:pPr>
      <w:hyperlink r:id="rId13">
        <w:r>
          <w:rPr>
            <w:rFonts w:ascii="Times New Roman" w:eastAsia="Times New Roman" w:hAnsi="Times New Roman" w:cs="Times New Roman"/>
            <w:color w:val="1155CC"/>
            <w:u w:val="single"/>
          </w:rPr>
          <w:t>Risk Analysis Document</w:t>
        </w:r>
      </w:hyperlink>
    </w:p>
    <w:p w14:paraId="000000BF" w14:textId="77777777" w:rsidR="00647089" w:rsidRDefault="00000000">
      <w:pPr>
        <w:numPr>
          <w:ilvl w:val="0"/>
          <w:numId w:val="2"/>
        </w:numPr>
        <w:rPr>
          <w:rFonts w:ascii="Times New Roman" w:eastAsia="Times New Roman" w:hAnsi="Times New Roman" w:cs="Times New Roman"/>
        </w:rPr>
      </w:pPr>
      <w:hyperlink r:id="rId14">
        <w:r>
          <w:rPr>
            <w:rFonts w:ascii="Times New Roman" w:eastAsia="Times New Roman" w:hAnsi="Times New Roman" w:cs="Times New Roman"/>
            <w:color w:val="1155CC"/>
            <w:u w:val="single"/>
          </w:rPr>
          <w:t>Gap-Analysis Document</w:t>
        </w:r>
      </w:hyperlink>
    </w:p>
    <w:p w14:paraId="000000C0" w14:textId="77777777" w:rsidR="00647089" w:rsidRDefault="00000000">
      <w:pPr>
        <w:numPr>
          <w:ilvl w:val="0"/>
          <w:numId w:val="2"/>
        </w:numPr>
        <w:rPr>
          <w:rFonts w:ascii="Times New Roman" w:eastAsia="Times New Roman" w:hAnsi="Times New Roman" w:cs="Times New Roman"/>
        </w:rPr>
      </w:pPr>
      <w:hyperlink r:id="rId15">
        <w:r>
          <w:rPr>
            <w:rFonts w:ascii="Times New Roman" w:eastAsia="Times New Roman" w:hAnsi="Times New Roman" w:cs="Times New Roman"/>
            <w:color w:val="1155CC"/>
            <w:u w:val="single"/>
          </w:rPr>
          <w:t>Actionable Recommendations Document</w:t>
        </w:r>
      </w:hyperlink>
    </w:p>
    <w:p w14:paraId="000000C1" w14:textId="77777777" w:rsidR="00647089" w:rsidRDefault="00000000">
      <w:pPr>
        <w:pStyle w:val="Heading2"/>
        <w:rPr>
          <w:rFonts w:ascii="Times New Roman" w:eastAsia="Times New Roman" w:hAnsi="Times New Roman" w:cs="Times New Roman"/>
        </w:rPr>
      </w:pPr>
      <w:bookmarkStart w:id="40" w:name="_heading=h.lv92ih1f50k3" w:colFirst="0" w:colLast="0"/>
      <w:bookmarkEnd w:id="40"/>
      <w:r>
        <w:rPr>
          <w:rFonts w:ascii="Times New Roman" w:eastAsia="Times New Roman" w:hAnsi="Times New Roman" w:cs="Times New Roman"/>
          <w:sz w:val="28"/>
          <w:szCs w:val="28"/>
        </w:rPr>
        <w:t xml:space="preserve">References </w:t>
      </w:r>
    </w:p>
    <w:p w14:paraId="000000C2" w14:textId="77777777" w:rsidR="00647089" w:rsidRDefault="00647089">
      <w:pPr>
        <w:ind w:left="1440"/>
        <w:rPr>
          <w:rFonts w:ascii="Times New Roman" w:eastAsia="Times New Roman" w:hAnsi="Times New Roman" w:cs="Times New Roman"/>
        </w:rPr>
      </w:pPr>
    </w:p>
    <w:p w14:paraId="000000C3" w14:textId="77777777" w:rsidR="00647089" w:rsidRDefault="00000000">
      <w:pPr>
        <w:numPr>
          <w:ilvl w:val="0"/>
          <w:numId w:val="10"/>
        </w:numPr>
        <w:rPr>
          <w:rFonts w:ascii="Times New Roman" w:eastAsia="Times New Roman" w:hAnsi="Times New Roman" w:cs="Times New Roman"/>
        </w:rPr>
      </w:pPr>
      <w:r>
        <w:rPr>
          <w:rFonts w:ascii="Times New Roman" w:eastAsia="Times New Roman" w:hAnsi="Times New Roman" w:cs="Times New Roman"/>
          <w:b/>
        </w:rPr>
        <w:t>International Organization for Standardization (ISO). (n.d.).</w:t>
      </w:r>
      <w:r>
        <w:rPr>
          <w:rFonts w:ascii="Times New Roman" w:eastAsia="Times New Roman" w:hAnsi="Times New Roman" w:cs="Times New Roman"/>
        </w:rPr>
        <w:t xml:space="preserve"> Standards. Retrieved May 29, 2025, from</w:t>
      </w:r>
      <w:hyperlink r:id="rId16">
        <w:r>
          <w:rPr>
            <w:rFonts w:ascii="Times New Roman" w:eastAsia="Times New Roman" w:hAnsi="Times New Roman" w:cs="Times New Roman"/>
          </w:rPr>
          <w:t xml:space="preserve"> </w:t>
        </w:r>
      </w:hyperlink>
      <w:hyperlink r:id="rId17">
        <w:r>
          <w:rPr>
            <w:rFonts w:ascii="Times New Roman" w:eastAsia="Times New Roman" w:hAnsi="Times New Roman" w:cs="Times New Roman"/>
            <w:color w:val="1155CC"/>
            <w:u w:val="single"/>
          </w:rPr>
          <w:t>https://www.iso.org/standards.html</w:t>
        </w:r>
      </w:hyperlink>
    </w:p>
    <w:p w14:paraId="000000C4" w14:textId="77777777" w:rsidR="00647089" w:rsidRDefault="00647089">
      <w:pPr>
        <w:ind w:left="720"/>
        <w:rPr>
          <w:rFonts w:ascii="Times New Roman" w:eastAsia="Times New Roman" w:hAnsi="Times New Roman" w:cs="Times New Roman"/>
        </w:rPr>
      </w:pPr>
    </w:p>
    <w:p w14:paraId="000000C5" w14:textId="77777777" w:rsidR="00647089" w:rsidRDefault="00000000">
      <w:pPr>
        <w:numPr>
          <w:ilvl w:val="0"/>
          <w:numId w:val="10"/>
        </w:numPr>
        <w:rPr>
          <w:rFonts w:ascii="Times New Roman" w:eastAsia="Times New Roman" w:hAnsi="Times New Roman" w:cs="Times New Roman"/>
        </w:rPr>
      </w:pPr>
      <w:r>
        <w:rPr>
          <w:rFonts w:ascii="Times New Roman" w:eastAsia="Times New Roman" w:hAnsi="Times New Roman" w:cs="Times New Roman"/>
          <w:lang w:val="sv-SE"/>
        </w:rPr>
        <w:t xml:space="preserve">TMC. (n.d.). </w:t>
      </w:r>
      <w:r>
        <w:rPr>
          <w:rFonts w:ascii="Times New Roman" w:eastAsia="Times New Roman" w:hAnsi="Times New Roman" w:cs="Times New Roman"/>
          <w:i/>
          <w:lang w:val="sv-SE"/>
        </w:rPr>
        <w:t>TMC Technology Solutions – secure video communication for elderly users and their families</w:t>
      </w:r>
      <w:r>
        <w:rPr>
          <w:rFonts w:ascii="Times New Roman" w:eastAsia="Times New Roman" w:hAnsi="Times New Roman" w:cs="Times New Roman"/>
          <w:lang w:val="sv-SE"/>
        </w:rPr>
        <w:t>.</w:t>
      </w:r>
      <w:hyperlink r:id="rId18">
        <w:r>
          <w:rPr>
            <w:rFonts w:ascii="Times New Roman" w:eastAsia="Times New Roman" w:hAnsi="Times New Roman" w:cs="Times New Roman"/>
            <w:lang w:val="sv-SE"/>
          </w:rPr>
          <w:t xml:space="preserve"> </w:t>
        </w:r>
      </w:hyperlink>
      <w:hyperlink r:id="rId19">
        <w:r>
          <w:rPr>
            <w:rFonts w:ascii="Times New Roman" w:eastAsia="Times New Roman" w:hAnsi="Times New Roman" w:cs="Times New Roman"/>
            <w:color w:val="1155CC"/>
            <w:u w:val="single"/>
          </w:rPr>
          <w:t>https://TMC.se/</w:t>
        </w:r>
      </w:hyperlink>
    </w:p>
    <w:p w14:paraId="000000C6" w14:textId="77777777" w:rsidR="00647089" w:rsidRDefault="00647089">
      <w:pPr>
        <w:rPr>
          <w:rFonts w:ascii="Times New Roman" w:eastAsia="Times New Roman" w:hAnsi="Times New Roman" w:cs="Times New Roman"/>
        </w:rPr>
      </w:pPr>
    </w:p>
    <w:p w14:paraId="000000C7" w14:textId="77777777" w:rsidR="00647089" w:rsidRDefault="00000000">
      <w:pPr>
        <w:numPr>
          <w:ilvl w:val="0"/>
          <w:numId w:val="10"/>
        </w:numPr>
        <w:rPr>
          <w:rFonts w:ascii="Times New Roman" w:eastAsia="Times New Roman" w:hAnsi="Times New Roman" w:cs="Times New Roman"/>
        </w:rPr>
      </w:pPr>
      <w:r>
        <w:rPr>
          <w:rFonts w:ascii="Times New Roman" w:eastAsia="Times New Roman" w:hAnsi="Times New Roman" w:cs="Times New Roman"/>
        </w:rPr>
        <w:t xml:space="preserve">Swedish Civil Contingencies Agency. (2025). </w:t>
      </w:r>
      <w:r>
        <w:rPr>
          <w:rFonts w:ascii="Times New Roman" w:eastAsia="Times New Roman" w:hAnsi="Times New Roman" w:cs="Times New Roman"/>
          <w:i/>
        </w:rPr>
        <w:t>Method support for systematic information security work</w:t>
      </w:r>
      <w:r>
        <w:rPr>
          <w:rFonts w:ascii="Times New Roman" w:eastAsia="Times New Roman" w:hAnsi="Times New Roman" w:cs="Times New Roman"/>
        </w:rPr>
        <w:t>.</w:t>
      </w:r>
      <w:hyperlink r:id="rId20">
        <w:r>
          <w:rPr>
            <w:rFonts w:ascii="Times New Roman" w:eastAsia="Times New Roman" w:hAnsi="Times New Roman" w:cs="Times New Roman"/>
          </w:rPr>
          <w:t xml:space="preserve"> </w:t>
        </w:r>
      </w:hyperlink>
      <w:hyperlink r:id="rId21">
        <w:r>
          <w:rPr>
            <w:rFonts w:ascii="Times New Roman" w:eastAsia="Times New Roman" w:hAnsi="Times New Roman" w:cs="Times New Roman"/>
            <w:color w:val="1155CC"/>
            <w:u w:val="single"/>
          </w:rPr>
          <w:t>https://metodstod-informationssakerhet.msb.se/</w:t>
        </w:r>
      </w:hyperlink>
    </w:p>
    <w:p w14:paraId="000000C8" w14:textId="77777777" w:rsidR="00647089" w:rsidRDefault="00647089">
      <w:pPr>
        <w:rPr>
          <w:rFonts w:ascii="Times New Roman" w:eastAsia="Times New Roman" w:hAnsi="Times New Roman" w:cs="Times New Roman"/>
          <w:color w:val="1155CC"/>
          <w:u w:val="single"/>
        </w:rPr>
      </w:pPr>
    </w:p>
    <w:p w14:paraId="000000C9" w14:textId="77777777" w:rsidR="00647089" w:rsidRDefault="00000000">
      <w:pPr>
        <w:numPr>
          <w:ilvl w:val="0"/>
          <w:numId w:val="10"/>
        </w:numPr>
        <w:pBdr>
          <w:top w:val="nil"/>
          <w:left w:val="nil"/>
          <w:bottom w:val="nil"/>
          <w:right w:val="nil"/>
          <w:between w:val="nil"/>
        </w:pBdr>
        <w:rPr>
          <w:rFonts w:ascii="Times New Roman" w:eastAsia="Times New Roman" w:hAnsi="Times New Roman" w:cs="Times New Roman"/>
        </w:rPr>
      </w:pPr>
      <w:r>
        <w:rPr>
          <w:rFonts w:ascii="Times New Roman" w:eastAsia="Times New Roman" w:hAnsi="Times New Roman" w:cs="Times New Roman"/>
        </w:rPr>
        <w:t>TMC Technology Solutions AB. (2021). Transfer Impact Assessment (TIA) for transmission in the second stage only: Google Cloud EMEA Limited. Retrieved May 29, 2025</w:t>
      </w:r>
      <w:r>
        <w:rPr>
          <w:rFonts w:ascii="Times New Roman" w:eastAsia="Times New Roman" w:hAnsi="Times New Roman" w:cs="Times New Roman"/>
          <w:color w:val="1155CC"/>
          <w:u w:val="single"/>
        </w:rPr>
        <w:t>, from</w:t>
      </w:r>
      <w:hyperlink r:id="rId22">
        <w:r>
          <w:rPr>
            <w:rFonts w:ascii="Times New Roman" w:eastAsia="Times New Roman" w:hAnsi="Times New Roman" w:cs="Times New Roman"/>
            <w:color w:val="1155CC"/>
            <w:u w:val="single"/>
          </w:rPr>
          <w:t xml:space="preserve"> https://example.com</w:t>
        </w:r>
      </w:hyperlink>
    </w:p>
    <w:p w14:paraId="000000CA" w14:textId="77777777" w:rsidR="00647089" w:rsidRDefault="00647089">
      <w:pPr>
        <w:pBdr>
          <w:top w:val="nil"/>
          <w:left w:val="nil"/>
          <w:bottom w:val="nil"/>
          <w:right w:val="nil"/>
          <w:between w:val="nil"/>
        </w:pBdr>
        <w:ind w:left="720"/>
        <w:rPr>
          <w:rFonts w:ascii="Times New Roman" w:eastAsia="Times New Roman" w:hAnsi="Times New Roman" w:cs="Times New Roman"/>
        </w:rPr>
      </w:pPr>
    </w:p>
    <w:p w14:paraId="000000CB" w14:textId="77777777" w:rsidR="00647089" w:rsidRDefault="00000000">
      <w:pPr>
        <w:numPr>
          <w:ilvl w:val="0"/>
          <w:numId w:val="10"/>
        </w:numPr>
        <w:pBdr>
          <w:top w:val="nil"/>
          <w:left w:val="nil"/>
          <w:bottom w:val="nil"/>
          <w:right w:val="nil"/>
          <w:between w:val="nil"/>
        </w:pBdr>
        <w:spacing w:after="240"/>
        <w:rPr>
          <w:rFonts w:ascii="Times New Roman" w:eastAsia="Times New Roman" w:hAnsi="Times New Roman" w:cs="Times New Roman"/>
        </w:rPr>
      </w:pPr>
      <w:r>
        <w:rPr>
          <w:rFonts w:ascii="Times New Roman" w:eastAsia="Times New Roman" w:hAnsi="Times New Roman" w:cs="Times New Roman"/>
        </w:rPr>
        <w:t xml:space="preserve">TMC Technology Solutions AB. (2022, November 3). Risk assessment: CLOUD Act – the third-party video/voice API provider. Retrieved May 29, 2025, from</w:t>
      </w:r>
      <w:hyperlink r:id="rId23">
        <w:r>
          <w:rPr>
            <w:rFonts w:ascii="Times New Roman" w:eastAsia="Times New Roman" w:hAnsi="Times New Roman" w:cs="Times New Roman"/>
            <w:color w:val="1155CC"/>
            <w:u w:val="single"/>
          </w:rPr>
          <w:t xml:space="preserve"> https://example.com</w:t>
        </w:r>
      </w:hyperlink>
    </w:p>
    <w:p w14:paraId="000000CC" w14:textId="77777777" w:rsidR="00647089" w:rsidRDefault="00000000">
      <w:pPr>
        <w:numPr>
          <w:ilvl w:val="0"/>
          <w:numId w:val="10"/>
        </w:numPr>
        <w:pBdr>
          <w:top w:val="nil"/>
          <w:left w:val="nil"/>
          <w:bottom w:val="nil"/>
          <w:right w:val="nil"/>
          <w:between w:val="nil"/>
        </w:pBdr>
        <w:rPr>
          <w:rFonts w:ascii="Times New Roman" w:eastAsia="Times New Roman" w:hAnsi="Times New Roman" w:cs="Times New Roman"/>
        </w:rPr>
      </w:pPr>
      <w:r>
        <w:rPr>
          <w:rFonts w:ascii="Times New Roman" w:eastAsia="Times New Roman" w:hAnsi="Times New Roman" w:cs="Times New Roman"/>
        </w:rPr>
        <w:t>Aquino, C. (n.d.). ISO 27002:2022 PDF. SlideShare. Retrieved May 29, 2025, from</w:t>
      </w:r>
      <w:hyperlink r:id="rId24">
        <w:r>
          <w:rPr>
            <w:rFonts w:ascii="Times New Roman" w:eastAsia="Times New Roman" w:hAnsi="Times New Roman" w:cs="Times New Roman"/>
          </w:rPr>
          <w:t xml:space="preserve"> </w:t>
        </w:r>
      </w:hyperlink>
      <w:hyperlink r:id="rId25">
        <w:r>
          <w:rPr>
            <w:rFonts w:ascii="Times New Roman" w:eastAsia="Times New Roman" w:hAnsi="Times New Roman" w:cs="Times New Roman"/>
            <w:color w:val="1155CC"/>
            <w:u w:val="single"/>
          </w:rPr>
          <w:t>https://www.slideshare.net/ChristianAquino52/iso-270022022pdf</w:t>
        </w:r>
      </w:hyperlink>
    </w:p>
    <w:p w14:paraId="000000CD" w14:textId="77777777" w:rsidR="00647089" w:rsidRDefault="00647089">
      <w:pPr>
        <w:pBdr>
          <w:top w:val="nil"/>
          <w:left w:val="nil"/>
          <w:bottom w:val="nil"/>
          <w:right w:val="nil"/>
          <w:between w:val="nil"/>
        </w:pBdr>
        <w:rPr>
          <w:rFonts w:ascii="Times New Roman" w:eastAsia="Times New Roman" w:hAnsi="Times New Roman" w:cs="Times New Roman"/>
        </w:rPr>
      </w:pPr>
    </w:p>
    <w:p w14:paraId="000000CE" w14:textId="77777777" w:rsidR="00647089" w:rsidRDefault="00000000">
      <w:pPr>
        <w:numPr>
          <w:ilvl w:val="0"/>
          <w:numId w:val="10"/>
        </w:numPr>
        <w:pBdr>
          <w:top w:val="nil"/>
          <w:left w:val="nil"/>
          <w:bottom w:val="nil"/>
          <w:right w:val="nil"/>
          <w:between w:val="nil"/>
        </w:pBdr>
        <w:rPr>
          <w:rFonts w:ascii="Times New Roman" w:eastAsia="Times New Roman" w:hAnsi="Times New Roman" w:cs="Times New Roman"/>
        </w:rPr>
      </w:pPr>
      <w:r>
        <w:rPr>
          <w:rFonts w:ascii="Times New Roman" w:eastAsia="Times New Roman" w:hAnsi="Times New Roman" w:cs="Times New Roman"/>
        </w:rPr>
        <w:t>TMC Technology Solutions AB. (2021). Transfer Impact Assessment (TIA) for transmission in the second stage only: Google Cloud EMEA Limited. Retrieved May 29, 2025</w:t>
      </w:r>
      <w:r>
        <w:rPr>
          <w:rFonts w:ascii="Times New Roman" w:eastAsia="Times New Roman" w:hAnsi="Times New Roman" w:cs="Times New Roman"/>
          <w:color w:val="1155CC"/>
          <w:u w:val="single"/>
        </w:rPr>
        <w:t>, from</w:t>
      </w:r>
      <w:hyperlink r:id="rId26">
        <w:r>
          <w:rPr>
            <w:rFonts w:ascii="Times New Roman" w:eastAsia="Times New Roman" w:hAnsi="Times New Roman" w:cs="Times New Roman"/>
            <w:color w:val="1155CC"/>
            <w:u w:val="single"/>
          </w:rPr>
          <w:t xml:space="preserve"> https://example.com</w:t>
        </w:r>
      </w:hyperlink>
    </w:p>
    <w:p w14:paraId="000000CF" w14:textId="77777777" w:rsidR="00647089" w:rsidRDefault="00647089">
      <w:pPr>
        <w:pBdr>
          <w:top w:val="nil"/>
          <w:left w:val="nil"/>
          <w:bottom w:val="nil"/>
          <w:right w:val="nil"/>
          <w:between w:val="nil"/>
        </w:pBdr>
        <w:ind w:left="720"/>
        <w:rPr>
          <w:rFonts w:ascii="Times New Roman" w:eastAsia="Times New Roman" w:hAnsi="Times New Roman" w:cs="Times New Roman"/>
          <w:color w:val="1155CC"/>
          <w:u w:val="single"/>
        </w:rPr>
      </w:pPr>
    </w:p>
    <w:p w14:paraId="000000D0" w14:textId="77777777" w:rsidR="00647089" w:rsidRDefault="00000000">
      <w:pPr>
        <w:numPr>
          <w:ilvl w:val="0"/>
          <w:numId w:val="10"/>
        </w:numPr>
        <w:pBdr>
          <w:top w:val="nil"/>
          <w:left w:val="nil"/>
          <w:bottom w:val="nil"/>
          <w:right w:val="nil"/>
          <w:between w:val="nil"/>
        </w:pBdr>
        <w:rPr>
          <w:rFonts w:ascii="Times New Roman" w:eastAsia="Times New Roman" w:hAnsi="Times New Roman" w:cs="Times New Roman"/>
        </w:rPr>
      </w:pPr>
      <w:r>
        <w:rPr>
          <w:rFonts w:ascii="Times New Roman" w:eastAsia="Times New Roman" w:hAnsi="Times New Roman" w:cs="Times New Roman"/>
        </w:rPr>
        <w:t xml:space="preserve">TMC Technology Solutions AB. (2022, November 3). Risk assessment: CLOUD Act – the third-party video/voice API provider. Retrieved May 29, 2025, from</w:t>
      </w:r>
      <w:hyperlink r:id="rId27">
        <w:r>
          <w:rPr>
            <w:rFonts w:ascii="Times New Roman" w:eastAsia="Times New Roman" w:hAnsi="Times New Roman" w:cs="Times New Roman"/>
            <w:color w:val="1155CC"/>
            <w:u w:val="single"/>
          </w:rPr>
          <w:t xml:space="preserve"> https://example.com</w:t>
        </w:r>
      </w:hyperlink>
    </w:p>
    <w:p w14:paraId="000000D1" w14:textId="77777777" w:rsidR="00647089" w:rsidRDefault="00647089">
      <w:pPr>
        <w:pBdr>
          <w:top w:val="nil"/>
          <w:left w:val="nil"/>
          <w:bottom w:val="nil"/>
          <w:right w:val="nil"/>
          <w:between w:val="nil"/>
        </w:pBdr>
        <w:ind w:left="720"/>
        <w:rPr>
          <w:rFonts w:ascii="Times New Roman" w:eastAsia="Times New Roman" w:hAnsi="Times New Roman" w:cs="Times New Roman"/>
        </w:rPr>
      </w:pPr>
    </w:p>
    <w:p w14:paraId="000000D2" w14:textId="77777777" w:rsidR="00647089" w:rsidRDefault="00000000">
      <w:pPr>
        <w:numPr>
          <w:ilvl w:val="0"/>
          <w:numId w:val="10"/>
        </w:numPr>
        <w:pBdr>
          <w:top w:val="nil"/>
          <w:left w:val="nil"/>
          <w:bottom w:val="nil"/>
          <w:right w:val="nil"/>
          <w:between w:val="nil"/>
        </w:pBdr>
        <w:rPr>
          <w:rFonts w:ascii="Times New Roman" w:eastAsia="Times New Roman" w:hAnsi="Times New Roman" w:cs="Times New Roman"/>
        </w:rPr>
      </w:pPr>
      <w:r>
        <w:rPr>
          <w:rFonts w:ascii="Times New Roman" w:eastAsia="Times New Roman" w:hAnsi="Times New Roman" w:cs="Times New Roman"/>
        </w:rPr>
        <w:t xml:space="preserve">TMC Technology Solutions AB. (2022, October 18). </w:t>
      </w:r>
      <w:r>
        <w:rPr>
          <w:rFonts w:ascii="Times New Roman" w:eastAsia="Times New Roman" w:hAnsi="Times New Roman" w:cs="Times New Roman"/>
          <w:i/>
        </w:rPr>
        <w:t xml:space="preserve">Granskning av biträdesavtal – Google Cloud Platform Terms of Service</w:t>
      </w:r>
      <w:r>
        <w:rPr>
          <w:rFonts w:ascii="Times New Roman" w:eastAsia="Times New Roman" w:hAnsi="Times New Roman" w:cs="Times New Roman"/>
        </w:rPr>
        <w:t>. Internal document reviewing data processing agreement compliance with GDPR Article 28. [Unpublished internal review].</w:t>
      </w:r>
    </w:p>
    <w:p w14:paraId="000000D3" w14:textId="77777777" w:rsidR="00647089" w:rsidRDefault="00647089">
      <w:pPr>
        <w:pBdr>
          <w:top w:val="nil"/>
          <w:left w:val="nil"/>
          <w:bottom w:val="nil"/>
          <w:right w:val="nil"/>
          <w:between w:val="nil"/>
        </w:pBdr>
        <w:ind w:left="720"/>
        <w:rPr>
          <w:rFonts w:ascii="Times New Roman" w:eastAsia="Times New Roman" w:hAnsi="Times New Roman" w:cs="Times New Roman"/>
        </w:rPr>
      </w:pPr>
    </w:p>
    <w:p w14:paraId="000000D4" w14:textId="77777777" w:rsidR="00647089" w:rsidRDefault="00000000">
      <w:pPr>
        <w:numPr>
          <w:ilvl w:val="0"/>
          <w:numId w:val="10"/>
        </w:numPr>
        <w:pBdr>
          <w:top w:val="nil"/>
          <w:left w:val="nil"/>
          <w:bottom w:val="nil"/>
          <w:right w:val="nil"/>
          <w:between w:val="nil"/>
        </w:pBdr>
        <w:rPr>
          <w:rFonts w:ascii="Times New Roman" w:eastAsia="Times New Roman" w:hAnsi="Times New Roman" w:cs="Times New Roman"/>
        </w:rPr>
      </w:pPr>
      <w:r>
        <w:rPr>
          <w:rFonts w:ascii="Times New Roman" w:eastAsia="Times New Roman" w:hAnsi="Times New Roman" w:cs="Times New Roman"/>
          <w:lang w:val="sv-SE"/>
        </w:rPr>
        <w:t xml:space="preserve">TMC Technology Solutions AB. (2022, November 4). </w:t>
      </w:r>
      <w:r>
        <w:rPr>
          <w:rFonts w:ascii="Times New Roman" w:eastAsia="Times New Roman" w:hAnsi="Times New Roman" w:cs="Times New Roman"/>
          <w:i/>
          <w:lang w:val="sv-SE"/>
        </w:rPr>
        <w:t>Granskning av biträdesavtal – the third-party video/voice API provider uppdaterat DPA</w:t>
      </w:r>
      <w:r>
        <w:rPr>
          <w:rFonts w:ascii="Times New Roman" w:eastAsia="Times New Roman" w:hAnsi="Times New Roman" w:cs="Times New Roman"/>
          <w:lang w:val="sv-SE"/>
        </w:rPr>
        <w:t xml:space="preserve">. </w:t>
      </w:r>
      <w:r>
        <w:rPr>
          <w:rFonts w:ascii="Times New Roman" w:eastAsia="Times New Roman" w:hAnsi="Times New Roman" w:cs="Times New Roman"/>
        </w:rPr>
        <w:t>Internal document reviewing updated Data Processing Agreement compliance with GDPR Article 28. [Unpublished internal review].</w:t>
      </w:r>
    </w:p>
    <w:p w14:paraId="000000D5" w14:textId="77777777" w:rsidR="00647089" w:rsidRDefault="00647089">
      <w:pPr>
        <w:pBdr>
          <w:top w:val="nil"/>
          <w:left w:val="nil"/>
          <w:bottom w:val="nil"/>
          <w:right w:val="nil"/>
          <w:between w:val="nil"/>
        </w:pBdr>
        <w:ind w:left="720"/>
        <w:rPr>
          <w:rFonts w:ascii="Times New Roman" w:eastAsia="Times New Roman" w:hAnsi="Times New Roman" w:cs="Times New Roman"/>
        </w:rPr>
      </w:pPr>
    </w:p>
    <w:p w14:paraId="000000D6" w14:textId="77777777" w:rsidR="00647089" w:rsidRDefault="00000000">
      <w:pPr>
        <w:numPr>
          <w:ilvl w:val="0"/>
          <w:numId w:val="10"/>
        </w:numPr>
        <w:pBdr>
          <w:top w:val="nil"/>
          <w:left w:val="nil"/>
          <w:bottom w:val="nil"/>
          <w:right w:val="nil"/>
          <w:between w:val="nil"/>
        </w:pBdr>
        <w:rPr>
          <w:rFonts w:ascii="Times New Roman" w:eastAsia="Times New Roman" w:hAnsi="Times New Roman" w:cs="Times New Roman"/>
        </w:rPr>
      </w:pPr>
      <w:r>
        <w:rPr>
          <w:rFonts w:ascii="Times New Roman" w:eastAsia="Times New Roman" w:hAnsi="Times New Roman" w:cs="Times New Roman"/>
          <w:lang w:val="sv-SE"/>
        </w:rPr>
        <w:t xml:space="preserve">Socialförvaltningen. (2025). Personuppgiftsbiträdesavtal: Avtal enligt artikel 28.3 Allmänna dataskyddsförordningen EU 2016/679 (Version 5.0) [Unpublished internal document]. </w:t>
      </w:r>
      <w:r>
        <w:rPr>
          <w:rFonts w:ascii="Times New Roman" w:eastAsia="Times New Roman" w:hAnsi="Times New Roman" w:cs="Times New Roman"/>
        </w:rPr>
        <w:t xml:space="preserve">[Unpublished internal document, anonymized].</w:t>
      </w:r>
    </w:p>
    <w:p w14:paraId="000000D7" w14:textId="77777777" w:rsidR="00647089" w:rsidRDefault="00647089">
      <w:pPr>
        <w:pBdr>
          <w:top w:val="nil"/>
          <w:left w:val="nil"/>
          <w:bottom w:val="nil"/>
          <w:right w:val="nil"/>
          <w:between w:val="nil"/>
        </w:pBdr>
        <w:ind w:left="720"/>
        <w:rPr>
          <w:rFonts w:ascii="Times New Roman" w:eastAsia="Times New Roman" w:hAnsi="Times New Roman" w:cs="Times New Roman"/>
        </w:rPr>
      </w:pPr>
    </w:p>
    <w:p w14:paraId="000000D8" w14:textId="77777777" w:rsidR="00647089" w:rsidRDefault="00000000">
      <w:pPr>
        <w:numPr>
          <w:ilvl w:val="0"/>
          <w:numId w:val="10"/>
        </w:numPr>
        <w:pBdr>
          <w:top w:val="nil"/>
          <w:left w:val="nil"/>
          <w:bottom w:val="nil"/>
          <w:right w:val="nil"/>
          <w:between w:val="nil"/>
        </w:pBdr>
        <w:rPr>
          <w:rFonts w:ascii="Times New Roman" w:eastAsia="Times New Roman" w:hAnsi="Times New Roman" w:cs="Times New Roman"/>
        </w:rPr>
      </w:pPr>
      <w:r>
        <w:rPr>
          <w:rFonts w:ascii="Times New Roman" w:eastAsia="Times New Roman" w:hAnsi="Times New Roman" w:cs="Times New Roman"/>
          <w:lang w:val="sv-SE"/>
        </w:rPr>
        <w:t xml:space="preserve">Personuppgiftsbiträdesavtal. (n.d.). Avtal enligt artikel 28.3 Allmänna dataskyddsförordningen EU 2016/679 (Version 5.0) [Unpublished internal agreement]. </w:t>
      </w:r>
      <w:r>
        <w:rPr>
          <w:rFonts w:ascii="Times New Roman" w:eastAsia="Times New Roman" w:hAnsi="Times New Roman" w:cs="Times New Roman"/>
        </w:rPr>
        <w:t xml:space="preserve">[Unpublished internal agreement, anonymized].</w:t>
      </w:r>
    </w:p>
    <w:p w14:paraId="000000D9" w14:textId="77777777" w:rsidR="00647089" w:rsidRDefault="00647089">
      <w:pPr>
        <w:pBdr>
          <w:top w:val="nil"/>
          <w:left w:val="nil"/>
          <w:bottom w:val="nil"/>
          <w:right w:val="nil"/>
          <w:between w:val="nil"/>
        </w:pBdr>
        <w:ind w:left="720"/>
        <w:rPr>
          <w:rFonts w:ascii="Times New Roman" w:eastAsia="Times New Roman" w:hAnsi="Times New Roman" w:cs="Times New Roman"/>
        </w:rPr>
      </w:pPr>
    </w:p>
    <w:p w14:paraId="000000DA" w14:textId="77777777" w:rsidR="00647089" w:rsidRDefault="00000000">
      <w:pPr>
        <w:numPr>
          <w:ilvl w:val="0"/>
          <w:numId w:val="10"/>
        </w:numPr>
        <w:pBdr>
          <w:top w:val="nil"/>
          <w:left w:val="nil"/>
          <w:bottom w:val="nil"/>
          <w:right w:val="nil"/>
          <w:between w:val="nil"/>
        </w:pBdr>
        <w:rPr>
          <w:rFonts w:ascii="Times New Roman" w:eastAsia="Times New Roman" w:hAnsi="Times New Roman" w:cs="Times New Roman"/>
        </w:rPr>
      </w:pPr>
      <w:r>
        <w:rPr>
          <w:rFonts w:ascii="Times New Roman" w:eastAsia="Times New Roman" w:hAnsi="Times New Roman" w:cs="Times New Roman"/>
          <w:lang w:val="sv-SE"/>
        </w:rPr>
        <w:t>The Municipality. (2024). Procurement documentation for external care and welfare digital system support [Unpublished procurement document, anonymized].</w:t>
      </w:r>
      <w:r>
        <w:fldChar w:fldCharType="begin"/>
      </w:r>
      <w:r>
        <w:rPr>
          <w:lang w:val="sv-SE"/>
        </w:rPr>
        <w:instrText>HYPERLINK "https://example.com" \h</w:instrText>
      </w:r>
      <w:r>
        <w:fldChar w:fldCharType="separate"/>
      </w:r>
      <w:r>
        <w:rPr>
          <w:rFonts w:ascii="Times New Roman" w:eastAsia="Times New Roman" w:hAnsi="Times New Roman" w:cs="Times New Roman"/>
          <w:lang w:val="sv-SE"/>
        </w:rPr>
        <w:t xml:space="preserve"> </w:t>
      </w:r>
      <w:r>
        <w:fldChar w:fldCharType="end"/>
      </w:r>
      <w:hyperlink r:id="rId28">
        <w:r>
          <w:rPr>
            <w:rFonts w:ascii="Times New Roman" w:eastAsia="Times New Roman" w:hAnsi="Times New Roman" w:cs="Times New Roman"/>
          </w:rPr>
          <w:t>https://example.com</w:t>
        </w:r>
      </w:hyperlink>
    </w:p>
    <w:p w14:paraId="000000DB" w14:textId="77777777" w:rsidR="00647089" w:rsidRDefault="00647089">
      <w:pPr>
        <w:pBdr>
          <w:top w:val="nil"/>
          <w:left w:val="nil"/>
          <w:bottom w:val="nil"/>
          <w:right w:val="nil"/>
          <w:between w:val="nil"/>
        </w:pBdr>
        <w:ind w:left="720"/>
        <w:rPr>
          <w:rFonts w:ascii="Times New Roman" w:eastAsia="Times New Roman" w:hAnsi="Times New Roman" w:cs="Times New Roman"/>
        </w:rPr>
      </w:pPr>
    </w:p>
    <w:p w14:paraId="000000DC" w14:textId="77777777" w:rsidR="00647089" w:rsidRDefault="00000000">
      <w:pPr>
        <w:numPr>
          <w:ilvl w:val="0"/>
          <w:numId w:val="10"/>
        </w:numPr>
        <w:pBdr>
          <w:top w:val="nil"/>
          <w:left w:val="nil"/>
          <w:bottom w:val="nil"/>
          <w:right w:val="nil"/>
          <w:between w:val="nil"/>
        </w:pBdr>
        <w:rPr>
          <w:rFonts w:ascii="Times New Roman" w:eastAsia="Times New Roman" w:hAnsi="Times New Roman" w:cs="Times New Roman"/>
        </w:rPr>
      </w:pPr>
      <w:r>
        <w:rPr>
          <w:rFonts w:ascii="Times New Roman" w:eastAsia="Times New Roman" w:hAnsi="Times New Roman" w:cs="Times New Roman"/>
          <w:lang w:val="sv-SE"/>
        </w:rPr>
        <w:t xml:space="preserve">The Municipality. (2022). Invitation to tender: Social welfare business systems [Unpublished procurement document, anonymized]. </w:t>
      </w:r>
      <w:r>
        <w:rPr>
          <w:rFonts w:ascii="Times New Roman" w:eastAsia="Times New Roman" w:hAnsi="Times New Roman" w:cs="Times New Roman"/>
        </w:rPr>
        <w:t xml:space="preserve">the Municipality.</w:t>
      </w:r>
    </w:p>
    <w:p w14:paraId="000000DD" w14:textId="77777777" w:rsidR="00647089" w:rsidRDefault="00647089">
      <w:pPr>
        <w:pBdr>
          <w:top w:val="nil"/>
          <w:left w:val="nil"/>
          <w:bottom w:val="nil"/>
          <w:right w:val="nil"/>
          <w:between w:val="nil"/>
        </w:pBdr>
        <w:ind w:left="720"/>
        <w:rPr>
          <w:rFonts w:ascii="Times New Roman" w:eastAsia="Times New Roman" w:hAnsi="Times New Roman" w:cs="Times New Roman"/>
        </w:rPr>
      </w:pPr>
    </w:p>
    <w:p w14:paraId="000000DE" w14:textId="77777777" w:rsidR="00647089" w:rsidRDefault="00000000">
      <w:pPr>
        <w:numPr>
          <w:ilvl w:val="0"/>
          <w:numId w:val="10"/>
        </w:numPr>
        <w:pBdr>
          <w:top w:val="nil"/>
          <w:left w:val="nil"/>
          <w:bottom w:val="nil"/>
          <w:right w:val="nil"/>
          <w:between w:val="nil"/>
        </w:pBdr>
        <w:rPr>
          <w:rFonts w:ascii="Times New Roman" w:eastAsia="Times New Roman" w:hAnsi="Times New Roman" w:cs="Times New Roman"/>
        </w:rPr>
      </w:pPr>
      <w:r>
        <w:rPr>
          <w:rFonts w:ascii="Times New Roman" w:eastAsia="Times New Roman" w:hAnsi="Times New Roman" w:cs="Times New Roman"/>
          <w:lang w:val="sv-SE"/>
        </w:rPr>
        <w:t xml:space="preserve">The Municipality. (2023). Procurement documentation: Social welfare business systems [Unpublished procurement document, anonymized]. </w:t>
      </w:r>
      <w:r>
        <w:rPr>
          <w:rFonts w:ascii="Times New Roman" w:eastAsia="Times New Roman" w:hAnsi="Times New Roman" w:cs="Times New Roman"/>
        </w:rPr>
        <w:t xml:space="preserve">the Municipality.</w:t>
      </w:r>
    </w:p>
    <w:p w14:paraId="000000DF" w14:textId="77777777" w:rsidR="00647089" w:rsidRDefault="00647089">
      <w:pPr>
        <w:pBdr>
          <w:top w:val="nil"/>
          <w:left w:val="nil"/>
          <w:bottom w:val="nil"/>
          <w:right w:val="nil"/>
          <w:between w:val="nil"/>
        </w:pBdr>
        <w:ind w:left="720"/>
        <w:rPr>
          <w:rFonts w:ascii="Times New Roman" w:eastAsia="Times New Roman" w:hAnsi="Times New Roman" w:cs="Times New Roman"/>
        </w:rPr>
      </w:pPr>
    </w:p>
    <w:p w14:paraId="000000E0" w14:textId="77777777" w:rsidR="00647089" w:rsidRDefault="00000000">
      <w:pPr>
        <w:numPr>
          <w:ilvl w:val="0"/>
          <w:numId w:val="10"/>
        </w:numPr>
        <w:pBdr>
          <w:top w:val="nil"/>
          <w:left w:val="nil"/>
          <w:bottom w:val="nil"/>
          <w:right w:val="nil"/>
          <w:between w:val="nil"/>
        </w:pBdr>
        <w:rPr>
          <w:rFonts w:ascii="Times New Roman" w:eastAsia="Times New Roman" w:hAnsi="Times New Roman" w:cs="Times New Roman"/>
        </w:rPr>
      </w:pPr>
      <w:r>
        <w:rPr>
          <w:rFonts w:ascii="Times New Roman" w:eastAsia="Times New Roman" w:hAnsi="Times New Roman" w:cs="Times New Roman"/>
          <w:lang w:val="sv-SE"/>
        </w:rPr>
        <w:t xml:space="preserve">the Municipality. (2023, January 12). Riktlinjer för vård- och omsorgsavgifter samt måltidsavgifter. </w:t>
      </w:r>
      <w:r>
        <w:rPr>
          <w:rFonts w:ascii="Times New Roman" w:eastAsia="Times New Roman" w:hAnsi="Times New Roman" w:cs="Times New Roman"/>
        </w:rPr>
        <w:t xml:space="preserve">the Municipality.</w:t>
      </w:r>
      <w:hyperlink r:id="rId29">
        <w:r>
          <w:rPr>
            <w:rFonts w:ascii="Times New Roman" w:eastAsia="Times New Roman" w:hAnsi="Times New Roman" w:cs="Times New Roman"/>
          </w:rPr>
          <w:t xml:space="preserve"> https://example.com</w:t>
        </w:r>
      </w:hyperlink>
    </w:p>
    <w:sectPr w:rsidR="00647089">
      <w:headerReference w:type="default" r:id="rId30"/>
      <w:footerReference w:type="default" r:id="rId31"/>
      <w:headerReference w:type="first" r:id="rId32"/>
      <w:footerReference w:type="first" r:id="rId33"/>
      <w:pgSz w:w="12240" w:h="15840"/>
      <w:pgMar w:top="1440" w:right="1440" w:bottom="1440" w:left="1440" w:header="576" w:footer="576"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E19439" w14:textId="77777777" w:rsidR="007B25EC" w:rsidRDefault="007B25EC">
      <w:pPr>
        <w:spacing w:line="240" w:lineRule="auto"/>
      </w:pPr>
      <w:r>
        <w:separator/>
      </w:r>
    </w:p>
  </w:endnote>
  <w:endnote w:type="continuationSeparator" w:id="0">
    <w:p w14:paraId="2B97344A" w14:textId="77777777" w:rsidR="007B25EC" w:rsidRDefault="007B25E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E3" w14:textId="363C7BAD" w:rsidR="00647089" w:rsidRDefault="00000000">
    <w:pPr>
      <w:jc w:val="right"/>
    </w:pPr>
    <w:r>
      <w:fldChar w:fldCharType="begin"/>
    </w:r>
    <w:r>
      <w:instrText>PAGE</w:instrText>
    </w:r>
    <w:r>
      <w:fldChar w:fldCharType="separate"/>
    </w:r>
    <w:r w:rsidR="007A6191">
      <w:rPr>
        <w:noProof/>
      </w:rP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E4" w14:textId="77777777" w:rsidR="00647089" w:rsidRDefault="00647089">
    <w:pP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D5C4DF" w14:textId="77777777" w:rsidR="007B25EC" w:rsidRDefault="007B25EC">
      <w:pPr>
        <w:spacing w:line="240" w:lineRule="auto"/>
      </w:pPr>
      <w:r>
        <w:separator/>
      </w:r>
    </w:p>
  </w:footnote>
  <w:footnote w:type="continuationSeparator" w:id="0">
    <w:p w14:paraId="1187BEF6" w14:textId="77777777" w:rsidR="007B25EC" w:rsidRDefault="007B25E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E1" w14:textId="77777777" w:rsidR="00647089" w:rsidRDefault="00647089"/>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E2" w14:textId="77777777" w:rsidR="00647089" w:rsidRDefault="00647089"/>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A3965"/>
    <w:multiLevelType w:val="multilevel"/>
    <w:tmpl w:val="3544F7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95F156C"/>
    <w:multiLevelType w:val="multilevel"/>
    <w:tmpl w:val="FBBAA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AFC7B85"/>
    <w:multiLevelType w:val="multilevel"/>
    <w:tmpl w:val="DCA897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344D1FD0"/>
    <w:multiLevelType w:val="multilevel"/>
    <w:tmpl w:val="43E043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37DA775A"/>
    <w:multiLevelType w:val="multilevel"/>
    <w:tmpl w:val="3354A3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388F7386"/>
    <w:multiLevelType w:val="multilevel"/>
    <w:tmpl w:val="3C585B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4D3D61BD"/>
    <w:multiLevelType w:val="multilevel"/>
    <w:tmpl w:val="965841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51502CE9"/>
    <w:multiLevelType w:val="multilevel"/>
    <w:tmpl w:val="536E08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7B722742"/>
    <w:multiLevelType w:val="multilevel"/>
    <w:tmpl w:val="9F8072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7C441CEA"/>
    <w:multiLevelType w:val="multilevel"/>
    <w:tmpl w:val="07A473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15:restartNumberingAfterBreak="0">
    <w:nsid w:val="7E073652"/>
    <w:multiLevelType w:val="multilevel"/>
    <w:tmpl w:val="3B4AE83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16cid:durableId="1259876120">
    <w:abstractNumId w:val="3"/>
  </w:num>
  <w:num w:numId="2" w16cid:durableId="1849170519">
    <w:abstractNumId w:val="10"/>
  </w:num>
  <w:num w:numId="3" w16cid:durableId="430245660">
    <w:abstractNumId w:val="7"/>
  </w:num>
  <w:num w:numId="4" w16cid:durableId="1058629111">
    <w:abstractNumId w:val="1"/>
  </w:num>
  <w:num w:numId="5" w16cid:durableId="189490279">
    <w:abstractNumId w:val="6"/>
  </w:num>
  <w:num w:numId="6" w16cid:durableId="1947811031">
    <w:abstractNumId w:val="5"/>
  </w:num>
  <w:num w:numId="7" w16cid:durableId="860241986">
    <w:abstractNumId w:val="0"/>
  </w:num>
  <w:num w:numId="8" w16cid:durableId="1277177344">
    <w:abstractNumId w:val="2"/>
  </w:num>
  <w:num w:numId="9" w16cid:durableId="1596010143">
    <w:abstractNumId w:val="4"/>
  </w:num>
  <w:num w:numId="10" w16cid:durableId="1617902154">
    <w:abstractNumId w:val="9"/>
  </w:num>
  <w:num w:numId="11" w16cid:durableId="85604352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47089"/>
    <w:rsid w:val="00647089"/>
    <w:rsid w:val="007A6191"/>
    <w:rsid w:val="007B25EC"/>
    <w:rsid w:val="00906FD4"/>
  </w:rsids>
  <m:mathPr>
    <m:mathFont m:val="Cambria Math"/>
    <m:brkBin m:val="before"/>
    <m:brkBinSub m:val="--"/>
    <m:smallFrac m:val="0"/>
    <m:dispDef/>
    <m:lMargin m:val="0"/>
    <m:rMargin m:val="0"/>
    <m:defJc m:val="centerGroup"/>
    <m:wrapIndent m:val="1440"/>
    <m:intLim m:val="subSup"/>
    <m:naryLim m:val="undOvr"/>
  </m:mathPr>
  <w:themeFontLang w:val="en-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76FC1B"/>
  <w15:docId w15:val="{A11B04BE-FC67-4689-9945-8B4BEDC1F4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SE"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example.com/removed-for-privacy" TargetMode="External"/><Relationship Id="rId18" Type="http://schemas.openxmlformats.org/officeDocument/2006/relationships/hyperlink" Target="https://example.com/" TargetMode="External"/><Relationship Id="rId26" Type="http://schemas.openxmlformats.org/officeDocument/2006/relationships/hyperlink" Target="https://example.com" TargetMode="External"/><Relationship Id="rId3" Type="http://schemas.openxmlformats.org/officeDocument/2006/relationships/styles" Target="styles.xml"/><Relationship Id="rId21" Type="http://schemas.openxmlformats.org/officeDocument/2006/relationships/hyperlink" Target="https://metodstod-informationssakerhet.msb.se/" TargetMode="External"/><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example.com/removed-for-privacy" TargetMode="External"/><Relationship Id="rId17" Type="http://schemas.openxmlformats.org/officeDocument/2006/relationships/hyperlink" Target="https://www.iso.org/standards.html" TargetMode="External"/><Relationship Id="rId25" Type="http://schemas.openxmlformats.org/officeDocument/2006/relationships/hyperlink" Target="https://www.slideshare.net/ChristianAquino52/iso-270022022pdf" TargetMode="External"/><Relationship Id="rId33"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hyperlink" Target="https://www.iso.org/standards.html" TargetMode="External"/><Relationship Id="rId20" Type="http://schemas.openxmlformats.org/officeDocument/2006/relationships/hyperlink" Target="https://metodstod-informationssakerhet.msb.se/" TargetMode="External"/><Relationship Id="rId29" Type="http://schemas.openxmlformats.org/officeDocument/2006/relationships/hyperlink" Target="https://example.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example.com/removed-for-privacy" TargetMode="External"/><Relationship Id="rId24" Type="http://schemas.openxmlformats.org/officeDocument/2006/relationships/hyperlink" Target="https://www.slideshare.net/ChristianAquino52/iso-270022022pdf" TargetMode="External"/><Relationship Id="rId32"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hyperlink" Target="https://example.com/removed-for-privacy" TargetMode="External"/><Relationship Id="rId23" Type="http://schemas.openxmlformats.org/officeDocument/2006/relationships/hyperlink" Target="https://example.com" TargetMode="External"/><Relationship Id="rId28" Type="http://schemas.openxmlformats.org/officeDocument/2006/relationships/hyperlink" Target="https://example.com" TargetMode="External"/><Relationship Id="rId10" Type="http://schemas.openxmlformats.org/officeDocument/2006/relationships/hyperlink" Target="https://example.com/removed-for-privacy" TargetMode="External"/><Relationship Id="rId19" Type="http://schemas.openxmlformats.org/officeDocument/2006/relationships/hyperlink" Target="https://example.com/" TargetMode="External"/><Relationship Id="rId31"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example.com/removed-for-privacy" TargetMode="External"/><Relationship Id="rId14" Type="http://schemas.openxmlformats.org/officeDocument/2006/relationships/hyperlink" Target="https://example.com/removed-for-privacy" TargetMode="External"/><Relationship Id="rId22" Type="http://schemas.openxmlformats.org/officeDocument/2006/relationships/hyperlink" Target="https://example.com" TargetMode="External"/><Relationship Id="rId27" Type="http://schemas.openxmlformats.org/officeDocument/2006/relationships/hyperlink" Target="https://example.com" TargetMode="External"/><Relationship Id="rId30" Type="http://schemas.openxmlformats.org/officeDocument/2006/relationships/header" Target="header1.xml"/><Relationship Id="rId35" Type="http://schemas.openxmlformats.org/officeDocument/2006/relationships/theme" Target="theme/theme1.xml"/><Relationship Id="rId8" Type="http://schemas.openxmlformats.org/officeDocument/2006/relationships/hyperlink" Target="https://example.com/removed-for-privac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BfE1jvOOgSWs/l6jeUDtDSa69Eg==">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14</Pages>
  <Words>5689</Words>
  <Characters>32431</Characters>
  <Application>Microsoft Office Word</Application>
  <DocSecurity>0</DocSecurity>
  <Lines>270</Lines>
  <Paragraphs>76</Paragraphs>
  <ScaleCrop>false</ScaleCrop>
  <Company/>
  <LinksUpToDate>false</LinksUpToDate>
  <CharactersWithSpaces>38044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Madhumali Thilakarathne</cp:lastModifiedBy>
  <cp:revision>2</cp:revision>
  <dcterms:created xsi:type="dcterms:W3CDTF">2026-07-22T07:38:00Z</dcterms:created>
  <dcterms:modified xsi:type="dcterms:W3CDTF">2026-07-22T07:41:00Z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fea10950-a897-47d7-bc36-ff08ddab2930</vt:lpwstr>
  </property>
</Properties>
</file>