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F1F63" w14:textId="77777777" w:rsidR="005A4E41" w:rsidRDefault="005A4E41">
      <w:r>
        <w:t>ME3023 Challenge 2 Backgroun</w:t>
      </w:r>
      <w:r>
        <w:t>d</w:t>
      </w:r>
    </w:p>
    <w:p w14:paraId="01F3D92F" w14:textId="77777777" w:rsidR="005A4E41" w:rsidRPr="005A4E41" w:rsidRDefault="005A4E41">
      <w:pPr>
        <w:rPr>
          <w:b/>
        </w:rPr>
      </w:pPr>
      <w:r w:rsidRPr="005A4E41">
        <w:rPr>
          <w:b/>
        </w:rPr>
        <w:t xml:space="preserve">Information: </w:t>
      </w:r>
    </w:p>
    <w:p w14:paraId="02DF86BE" w14:textId="77777777" w:rsidR="005A4E41" w:rsidRDefault="005A4E41" w:rsidP="005A4E41">
      <w:pPr>
        <w:pStyle w:val="ListParagraph"/>
        <w:numPr>
          <w:ilvl w:val="0"/>
          <w:numId w:val="1"/>
        </w:numPr>
      </w:pPr>
      <w:r>
        <w:t xml:space="preserve">Common Electrical Components </w:t>
      </w:r>
    </w:p>
    <w:p w14:paraId="5440E702" w14:textId="77777777" w:rsidR="005A4E41" w:rsidRDefault="005A4E41" w:rsidP="005A4E41">
      <w:pPr>
        <w:pStyle w:val="ListParagraph"/>
        <w:numPr>
          <w:ilvl w:val="0"/>
          <w:numId w:val="1"/>
        </w:numPr>
      </w:pPr>
      <w:r>
        <w:t xml:space="preserve">Resistor Chart and Capacitors Codes </w:t>
      </w:r>
    </w:p>
    <w:p w14:paraId="58EB0E95" w14:textId="77777777" w:rsidR="005A4E41" w:rsidRDefault="005A4E41" w:rsidP="005A4E41">
      <w:pPr>
        <w:pStyle w:val="ListParagraph"/>
        <w:numPr>
          <w:ilvl w:val="0"/>
          <w:numId w:val="1"/>
        </w:numPr>
      </w:pPr>
      <w:r>
        <w:t xml:space="preserve">Breadboards and some simple wiring layouts </w:t>
      </w:r>
    </w:p>
    <w:p w14:paraId="4C9B5F77" w14:textId="77777777" w:rsidR="005A4E41" w:rsidRDefault="005A4E41" w:rsidP="005A4E41">
      <w:pPr>
        <w:pStyle w:val="ListParagraph"/>
        <w:numPr>
          <w:ilvl w:val="0"/>
          <w:numId w:val="1"/>
        </w:numPr>
      </w:pPr>
      <w:r>
        <w:t xml:space="preserve">Using a Multimeter </w:t>
      </w:r>
    </w:p>
    <w:p w14:paraId="7FAA434D" w14:textId="77777777" w:rsidR="005A4E41" w:rsidRDefault="005A4E41" w:rsidP="005A4E41">
      <w:pPr>
        <w:pStyle w:val="ListParagraph"/>
        <w:numPr>
          <w:ilvl w:val="0"/>
          <w:numId w:val="1"/>
        </w:numPr>
      </w:pPr>
      <w:r>
        <w:t xml:space="preserve">Series and Parallel Resistor Formulas </w:t>
      </w:r>
    </w:p>
    <w:p w14:paraId="41E4D077" w14:textId="77777777" w:rsidR="005A4E41" w:rsidRDefault="005A4E41" w:rsidP="005A4E41">
      <w:pPr>
        <w:pStyle w:val="ListParagraph"/>
        <w:numPr>
          <w:ilvl w:val="0"/>
          <w:numId w:val="1"/>
        </w:numPr>
      </w:pPr>
      <w:r>
        <w:t xml:space="preserve">Wheatstone Bridge Formulas </w:t>
      </w:r>
    </w:p>
    <w:p w14:paraId="021E49DD" w14:textId="77777777" w:rsidR="005A4E41" w:rsidRDefault="005A4E41">
      <w:r w:rsidRPr="005A4E41">
        <w:rPr>
          <w:b/>
        </w:rPr>
        <w:t>Some History:</w:t>
      </w:r>
      <w:r>
        <w:t xml:space="preserve"> While analog devices have been supplanted by their digital equivalents in many applications, they are still widely used and remain engrained in engineered devices. An analog output format is often ergonomically superior in monitoring, as evidenced by modern car speedometer dials and dial wristwatches. Too often we qualify a digital device by its digital readout, but internal analog circuits form the foundation for both analog and many digital indicating systems. In fact, many of the systems that we interface with are analog and digital hybrids. Within a signal chain, it is common to find digital and analog electrical devices being used together and so requiring special signal conditioning. An understanding of analog device function provides insight, as well as a historical reference point, into the advantages and disadvantages of digital counterparts.</w:t>
      </w:r>
    </w:p>
    <w:p w14:paraId="5F045496" w14:textId="77777777" w:rsidR="005A4E41" w:rsidRDefault="005A4E41"/>
    <w:p w14:paraId="442DEC44" w14:textId="77777777" w:rsidR="005A4E41" w:rsidRDefault="005A4E41">
      <w:pPr>
        <w:rPr>
          <w:b/>
        </w:rPr>
      </w:pPr>
      <w:r w:rsidRPr="005A4E41">
        <w:rPr>
          <w:b/>
        </w:rPr>
        <w:t>Common Electrical Components</w:t>
      </w:r>
      <w:r>
        <w:rPr>
          <w:b/>
        </w:rPr>
        <w:t>:</w:t>
      </w:r>
    </w:p>
    <w:p w14:paraId="30CDBB28" w14:textId="77777777" w:rsidR="005A4E41" w:rsidRPr="005A4E41" w:rsidRDefault="005A4E41">
      <w:pPr>
        <w:rPr>
          <w:b/>
        </w:rPr>
      </w:pPr>
      <w:r>
        <w:rPr>
          <w:b/>
          <w:noProof/>
        </w:rPr>
        <w:drawing>
          <wp:inline distT="0" distB="0" distL="0" distR="0" wp14:anchorId="4090157F" wp14:editId="72957317">
            <wp:extent cx="4047920" cy="37956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1085" cy="3807968"/>
                    </a:xfrm>
                    <a:prstGeom prst="rect">
                      <a:avLst/>
                    </a:prstGeom>
                    <a:noFill/>
                    <a:ln>
                      <a:noFill/>
                    </a:ln>
                  </pic:spPr>
                </pic:pic>
              </a:graphicData>
            </a:graphic>
          </wp:inline>
        </w:drawing>
      </w:r>
    </w:p>
    <w:p w14:paraId="5F91A7D3" w14:textId="3454B416" w:rsidR="005A4E41" w:rsidRDefault="00C134FB">
      <w:r>
        <w:rPr>
          <w:noProof/>
        </w:rPr>
        <w:lastRenderedPageBreak/>
        <w:drawing>
          <wp:inline distT="0" distB="0" distL="0" distR="0" wp14:anchorId="1A113107" wp14:editId="626413B3">
            <wp:extent cx="5512435" cy="78587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2435" cy="7858760"/>
                    </a:xfrm>
                    <a:prstGeom prst="rect">
                      <a:avLst/>
                    </a:prstGeom>
                    <a:noFill/>
                    <a:ln>
                      <a:noFill/>
                    </a:ln>
                  </pic:spPr>
                </pic:pic>
              </a:graphicData>
            </a:graphic>
          </wp:inline>
        </w:drawing>
      </w:r>
    </w:p>
    <w:p w14:paraId="71E02FA1" w14:textId="308D85B6" w:rsidR="005A4E41" w:rsidRDefault="005A4E41"/>
    <w:p w14:paraId="404F692A" w14:textId="3E699346" w:rsidR="00C134FB" w:rsidRDefault="00C134FB">
      <w:r>
        <w:rPr>
          <w:noProof/>
        </w:rPr>
        <w:lastRenderedPageBreak/>
        <w:drawing>
          <wp:inline distT="0" distB="0" distL="0" distR="0" wp14:anchorId="776A9B57" wp14:editId="30FB9400">
            <wp:extent cx="5856755" cy="772926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9521" cy="7732918"/>
                    </a:xfrm>
                    <a:prstGeom prst="rect">
                      <a:avLst/>
                    </a:prstGeom>
                    <a:noFill/>
                    <a:ln>
                      <a:noFill/>
                    </a:ln>
                  </pic:spPr>
                </pic:pic>
              </a:graphicData>
            </a:graphic>
          </wp:inline>
        </w:drawing>
      </w:r>
    </w:p>
    <w:p w14:paraId="7343C502" w14:textId="33DC1F64" w:rsidR="00C134FB" w:rsidRDefault="00C134FB"/>
    <w:p w14:paraId="1EAD0C35" w14:textId="5CD76116" w:rsidR="00C134FB" w:rsidRDefault="0035797D">
      <w:r>
        <w:rPr>
          <w:noProof/>
        </w:rPr>
        <w:lastRenderedPageBreak/>
        <w:drawing>
          <wp:inline distT="0" distB="0" distL="0" distR="0" wp14:anchorId="444F9585" wp14:editId="57018BC2">
            <wp:extent cx="5779770" cy="7867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9770" cy="7867015"/>
                    </a:xfrm>
                    <a:prstGeom prst="rect">
                      <a:avLst/>
                    </a:prstGeom>
                    <a:noFill/>
                    <a:ln>
                      <a:noFill/>
                    </a:ln>
                  </pic:spPr>
                </pic:pic>
              </a:graphicData>
            </a:graphic>
          </wp:inline>
        </w:drawing>
      </w:r>
    </w:p>
    <w:p w14:paraId="4DB46A79" w14:textId="1D6589DD" w:rsidR="0035797D" w:rsidRDefault="0035797D"/>
    <w:p w14:paraId="5B6697F5" w14:textId="2226D069" w:rsidR="0035797D" w:rsidRDefault="0035797D">
      <w:pPr>
        <w:rPr>
          <w:noProof/>
        </w:rPr>
      </w:pPr>
      <w:r>
        <w:rPr>
          <w:noProof/>
        </w:rPr>
        <w:lastRenderedPageBreak/>
        <w:t xml:space="preserve">Wheatstone Bridge Cicuit – Used for detecting small resitance changes </w:t>
      </w:r>
    </w:p>
    <w:p w14:paraId="4616174C" w14:textId="0CE7C07D" w:rsidR="0035797D" w:rsidRDefault="0035797D">
      <w:r>
        <w:rPr>
          <w:noProof/>
        </w:rPr>
        <w:drawing>
          <wp:inline distT="0" distB="0" distL="0" distR="0" wp14:anchorId="507DDFFD" wp14:editId="04FD8519">
            <wp:extent cx="2787687" cy="2466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9868" cy="2486121"/>
                    </a:xfrm>
                    <a:prstGeom prst="rect">
                      <a:avLst/>
                    </a:prstGeom>
                    <a:noFill/>
                    <a:ln>
                      <a:noFill/>
                    </a:ln>
                  </pic:spPr>
                </pic:pic>
              </a:graphicData>
            </a:graphic>
          </wp:inline>
        </w:drawing>
      </w:r>
    </w:p>
    <w:p w14:paraId="31D03BED" w14:textId="255A4D3B" w:rsidR="0035797D" w:rsidRDefault="0035797D"/>
    <w:p w14:paraId="1451A1E2" w14:textId="5766A4F5" w:rsidR="0035797D" w:rsidRDefault="0035797D">
      <w:r>
        <w:t>Bridge Voltage Relationship:</w:t>
      </w:r>
    </w:p>
    <w:p w14:paraId="17D3261F" w14:textId="1A6A21F2" w:rsidR="0035797D" w:rsidRDefault="0035797D">
      <w:bookmarkStart w:id="0" w:name="_GoBack"/>
      <w:bookmarkEnd w:id="0"/>
    </w:p>
    <w:p w14:paraId="74A4FA9B" w14:textId="07A8AB42" w:rsidR="0035797D" w:rsidRPr="0035797D" w:rsidRDefault="0035797D">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b</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 xml:space="preserve">s </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4</m:t>
                  </m:r>
                </m:sub>
              </m:sSub>
            </m:den>
          </m:f>
          <m:r>
            <w:rPr>
              <w:rFonts w:ascii="Cambria Math" w:hAnsi="Cambria Math"/>
              <w:sz w:val="28"/>
              <w:szCs w:val="28"/>
            </w:rPr>
            <m:t>)</m:t>
          </m:r>
        </m:oMath>
      </m:oMathPara>
    </w:p>
    <w:p w14:paraId="3A63D915" w14:textId="238BC629" w:rsidR="0035797D" w:rsidRDefault="0035797D">
      <w:pPr>
        <w:rPr>
          <w:sz w:val="28"/>
          <w:szCs w:val="28"/>
        </w:rPr>
      </w:pPr>
    </w:p>
    <w:p w14:paraId="1179F5FB" w14:textId="6DB4C2CA" w:rsidR="0035797D" w:rsidRDefault="0035797D" w:rsidP="0035797D">
      <w:r>
        <w:t xml:space="preserve">Note: </w:t>
      </w:r>
      <w:r>
        <w:t>for more information</w:t>
      </w:r>
      <w:r>
        <w:t xml:space="preserve"> </w:t>
      </w:r>
      <w:r>
        <w:t xml:space="preserve">see ME3023 lecture </w:t>
      </w:r>
      <w:r>
        <w:t xml:space="preserve">Modules: </w:t>
      </w:r>
      <w:r w:rsidRPr="0035797D">
        <w:rPr>
          <w:i/>
        </w:rPr>
        <w:t>Strain</w:t>
      </w:r>
      <w:r>
        <w:t xml:space="preserve">, </w:t>
      </w:r>
      <w:r w:rsidRPr="0035797D">
        <w:rPr>
          <w:i/>
        </w:rPr>
        <w:t>Strain Applications</w:t>
      </w:r>
      <w:r>
        <w:t xml:space="preserve"> </w:t>
      </w:r>
    </w:p>
    <w:p w14:paraId="4AA19EB1" w14:textId="2EF5364B" w:rsidR="0035797D" w:rsidRDefault="006261A0" w:rsidP="0035797D">
      <w:r>
        <w:tab/>
        <w:t>equation and figure adapted from Theory and Design for Mechanical Measurements Ch. 11</w:t>
      </w:r>
    </w:p>
    <w:p w14:paraId="443DC9F8" w14:textId="77777777" w:rsidR="0035797D" w:rsidRPr="0035797D" w:rsidRDefault="0035797D">
      <w:pPr>
        <w:rPr>
          <w:sz w:val="28"/>
          <w:szCs w:val="28"/>
        </w:rPr>
      </w:pPr>
    </w:p>
    <w:sectPr w:rsidR="0035797D" w:rsidRPr="00357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10917"/>
    <w:multiLevelType w:val="hybridMultilevel"/>
    <w:tmpl w:val="EE64F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E41"/>
    <w:rsid w:val="0032711A"/>
    <w:rsid w:val="0035797D"/>
    <w:rsid w:val="005A4E41"/>
    <w:rsid w:val="006261A0"/>
    <w:rsid w:val="00BE1CD6"/>
    <w:rsid w:val="00C13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17CAB"/>
  <w15:chartTrackingRefBased/>
  <w15:docId w15:val="{C0B02719-09E2-4E3F-8891-7FD34FC33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E41"/>
    <w:pPr>
      <w:ind w:left="720"/>
      <w:contextualSpacing/>
    </w:pPr>
  </w:style>
  <w:style w:type="character" w:styleId="PlaceholderText">
    <w:name w:val="Placeholder Text"/>
    <w:basedOn w:val="DefaultParagraphFont"/>
    <w:uiPriority w:val="99"/>
    <w:semiHidden/>
    <w:rsid w:val="003579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9DD87DA1C91C4998FF9DBE7DB642D8" ma:contentTypeVersion="15" ma:contentTypeDescription="Create a new document." ma:contentTypeScope="" ma:versionID="308ec527f53589cbff01b24b2207e339">
  <xsd:schema xmlns:xsd="http://www.w3.org/2001/XMLSchema" xmlns:xs="http://www.w3.org/2001/XMLSchema" xmlns:p="http://schemas.microsoft.com/office/2006/metadata/properties" xmlns:ns3="16db3c19-a92e-47c3-bbe5-baeba42ae8f2" xmlns:ns4="7ffeaf2b-a6ca-4d3a-ad24-2c0383bbf083" targetNamespace="http://schemas.microsoft.com/office/2006/metadata/properties" ma:root="true" ma:fieldsID="4040f3bf28f02031586f737142bcfa38" ns3:_="" ns4:_="">
    <xsd:import namespace="16db3c19-a92e-47c3-bbe5-baeba42ae8f2"/>
    <xsd:import namespace="7ffeaf2b-a6ca-4d3a-ad24-2c0383bbf08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b3c19-a92e-47c3-bbe5-baeba42ae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feaf2b-a6ca-4d3a-ad24-2c0383bbf08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6db3c19-a92e-47c3-bbe5-baeba42ae8f2" xsi:nil="true"/>
  </documentManagement>
</p:properties>
</file>

<file path=customXml/itemProps1.xml><?xml version="1.0" encoding="utf-8"?>
<ds:datastoreItem xmlns:ds="http://schemas.openxmlformats.org/officeDocument/2006/customXml" ds:itemID="{807EBFF2-048A-49D8-88C3-CFE3E551B4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b3c19-a92e-47c3-bbe5-baeba42ae8f2"/>
    <ds:schemaRef ds:uri="7ffeaf2b-a6ca-4d3a-ad24-2c0383bbf0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E7AE7B-129A-4454-86B0-FEE0F45F9582}">
  <ds:schemaRefs>
    <ds:schemaRef ds:uri="http://schemas.microsoft.com/sharepoint/v3/contenttype/forms"/>
  </ds:schemaRefs>
</ds:datastoreItem>
</file>

<file path=customXml/itemProps3.xml><?xml version="1.0" encoding="utf-8"?>
<ds:datastoreItem xmlns:ds="http://schemas.openxmlformats.org/officeDocument/2006/customXml" ds:itemID="{EDAD0AC5-0C6F-4A2B-BF37-D446C773C0DF}">
  <ds:schemaRefs>
    <ds:schemaRef ds:uri="http://purl.org/dc/elements/1.1/"/>
    <ds:schemaRef ds:uri="http://www.w3.org/XML/1998/namespace"/>
    <ds:schemaRef ds:uri="7ffeaf2b-a6ca-4d3a-ad24-2c0383bbf083"/>
    <ds:schemaRef ds:uri="http://schemas.microsoft.com/office/2006/documentManagement/types"/>
    <ds:schemaRef ds:uri="http://purl.org/dc/dcmitype/"/>
    <ds:schemaRef ds:uri="http://schemas.microsoft.com/office/2006/metadata/properties"/>
    <ds:schemaRef ds:uri="http://schemas.microsoft.com/office/infopath/2007/PartnerControls"/>
    <ds:schemaRef ds:uri="http://schemas.openxmlformats.org/package/2006/metadata/core-properties"/>
    <ds:schemaRef ds:uri="16db3c19-a92e-47c3-bbe5-baeba42ae8f2"/>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Tristan</dc:creator>
  <cp:keywords/>
  <dc:description/>
  <cp:lastModifiedBy>Hill, Tristan</cp:lastModifiedBy>
  <cp:revision>3</cp:revision>
  <dcterms:created xsi:type="dcterms:W3CDTF">2023-01-30T19:26:00Z</dcterms:created>
  <dcterms:modified xsi:type="dcterms:W3CDTF">2023-01-30T19:49:00Z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0x010100929DD87DA1C91C4998FF9DBE7DB642D8</vt:lpwstr>
  </property>
</Properties>
</file>