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4559B" w14:textId="24F794D2" w:rsidR="00B826EE" w:rsidRDefault="00B826EE" w:rsidP="00B826EE">
      <w:pPr>
        <w:pStyle w:val="BodyTextIndent"/>
        <w:ind w:left="360" w:firstLine="0"/>
        <w:rPr>
          <w:rFonts w:ascii="Arial" w:hAnsi="Arial" w:cs="Arial"/>
          <w:b/>
          <w:bCs/>
          <w:kern w:val="0"/>
        </w:rPr>
      </w:pPr>
    </w:p>
    <w:p w14:paraId="51C08574" w14:textId="77777777" w:rsidR="00B826EE" w:rsidRPr="00B826EE" w:rsidRDefault="00B826EE" w:rsidP="00B826EE">
      <w:pPr>
        <w:pStyle w:val="BodyTextIndent"/>
        <w:ind w:left="360" w:firstLine="0"/>
        <w:rPr>
          <w:rFonts w:ascii="Arial" w:hAnsi="Arial" w:cs="Arial"/>
          <w:b/>
          <w:bCs/>
          <w:kern w:val="0"/>
        </w:rPr>
      </w:pPr>
    </w:p>
    <w:p w14:paraId="30201AC6" w14:textId="391A3E49" w:rsidR="00972624" w:rsidRPr="00A066F8" w:rsidRDefault="00215ACB" w:rsidP="00A066F8">
      <w:pPr>
        <w:pStyle w:val="BodyTextIndent"/>
        <w:numPr>
          <w:ilvl w:val="1"/>
          <w:numId w:val="3"/>
        </w:numPr>
        <w:rPr>
          <w:rFonts w:ascii="Arial" w:hAnsi="Arial" w:cs="Arial"/>
          <w:b/>
          <w:bCs/>
          <w:kern w:val="0"/>
        </w:rPr>
      </w:pPr>
      <w:r w:rsidRPr="00A066F8">
        <w:rPr>
          <w:b/>
          <w:bCs/>
        </w:rPr>
        <w:t>Iterative Closest Point</w:t>
      </w:r>
    </w:p>
    <w:p w14:paraId="72616AFA" w14:textId="77777777" w:rsidR="00A066F8" w:rsidRPr="00A066F8" w:rsidRDefault="00A066F8" w:rsidP="00A066F8">
      <w:pPr>
        <w:pStyle w:val="BodyTextIndent"/>
        <w:ind w:left="360" w:firstLine="0"/>
        <w:rPr>
          <w:rFonts w:ascii="Arial" w:hAnsi="Arial" w:cs="Arial"/>
          <w:b/>
          <w:bCs/>
          <w:kern w:val="0"/>
        </w:rPr>
      </w:pPr>
    </w:p>
    <w:p w14:paraId="6516CE70" w14:textId="2F9852B8" w:rsidR="00972624" w:rsidRPr="00215ACB" w:rsidRDefault="006A563A" w:rsidP="00215ACB">
      <w:pPr>
        <w:pStyle w:val="BodyTextIndent"/>
        <w:ind w:firstLine="0"/>
        <w:rPr>
          <w:kern w:val="0"/>
        </w:rPr>
      </w:pPr>
      <w:r>
        <w:t>T</w:t>
      </w:r>
      <w:r w:rsidR="00972624">
        <w:t xml:space="preserve">he </w:t>
      </w:r>
      <w:r w:rsidR="00B11EC3">
        <w:t>iterative closest point (</w:t>
      </w:r>
      <w:r w:rsidR="00972624">
        <w:t>ICP</w:t>
      </w:r>
      <w:r w:rsidR="00B11EC3">
        <w:t>)</w:t>
      </w:r>
      <w:r w:rsidR="00972624">
        <w:t xml:space="preserve"> algorithm </w:t>
      </w:r>
      <w:r>
        <w:t xml:space="preserve">is an optimization technique used to find </w:t>
      </w:r>
      <w:r w:rsidR="00972624">
        <w:t>a rigid transformation</w:t>
      </w:r>
      <w:r>
        <w:t xml:space="preserve"> which</w:t>
      </w:r>
      <w:r w:rsidR="00972624">
        <w:t xml:space="preserve"> </w:t>
      </w:r>
      <w:r>
        <w:t xml:space="preserve">best aligns the </w:t>
      </w:r>
      <w:r w:rsidR="00972624">
        <w:t>reference cloud with the source pointcloud set. This method considers the closest corresponding points between two pointclouds</w:t>
      </w:r>
      <w:r>
        <w:t xml:space="preserve"> (point to point?)</w:t>
      </w:r>
      <w:r w:rsidR="00972624">
        <w:t xml:space="preserve"> and estimates a transformation to minimize the distance between them using a method of least squares [6].  By iteratively registering the reference cloud with the source cloud and applying rotation matrix R and a translation vector </w:t>
      </w:r>
      <w:r w:rsidR="00972624">
        <w:rPr>
          <w:i/>
          <w:iCs/>
        </w:rPr>
        <w:t xml:space="preserve">t, </w:t>
      </w:r>
      <w:r w:rsidR="00972624">
        <w:t>the source point set is expected to converge as the correspondences achieve alignment</w:t>
      </w:r>
      <w:r w:rsidR="00972624">
        <w:rPr>
          <w:i/>
          <w:iCs/>
        </w:rPr>
        <w:t xml:space="preserve">. </w:t>
      </w:r>
      <w:r w:rsidR="00972624">
        <w:t xml:space="preserve">This method however, has also been proven to be locally convergent, which </w:t>
      </w:r>
      <w:r w:rsidR="00972624" w:rsidRPr="00CA499F">
        <w:t>means that the algorithm easily fail</w:t>
      </w:r>
      <w:r w:rsidR="00972624">
        <w:t>s</w:t>
      </w:r>
      <w:r w:rsidR="00972624" w:rsidRPr="00CA499F">
        <w:t xml:space="preserve"> when the rotation angle between two</w:t>
      </w:r>
      <w:r w:rsidR="00972624">
        <w:t xml:space="preserve"> </w:t>
      </w:r>
      <w:r w:rsidR="00972624" w:rsidRPr="00CA499F">
        <w:t>point</w:t>
      </w:r>
      <w:r w:rsidR="00972624">
        <w:t>-</w:t>
      </w:r>
      <w:r w:rsidR="00972624" w:rsidRPr="00CA499F">
        <w:t>sets is large</w:t>
      </w:r>
      <w:r w:rsidR="00972624">
        <w:t xml:space="preserve"> [7]</w:t>
      </w:r>
      <w:r w:rsidR="00972624" w:rsidRPr="00CA499F">
        <w:t xml:space="preserve">. For this reason, a good initial transformation </w:t>
      </w:r>
      <w:r w:rsidR="00972624">
        <w:t>is important such</w:t>
      </w:r>
      <w:r w:rsidR="00972624" w:rsidRPr="00CA499F">
        <w:t xml:space="preserve"> that it guarantees that the algorithm converges to the global minimum</w:t>
      </w:r>
      <w:r w:rsidR="00972624">
        <w:t xml:space="preserve"> [7]. In this work, false correspondences from the environment scans are known to inhibit convergence. An implementation to reduce these false correspondences, such as RANSAC, is included.</w:t>
      </w:r>
    </w:p>
    <w:p w14:paraId="36FA9DEB" w14:textId="7C4AEE72" w:rsidR="00972624" w:rsidRDefault="00972624" w:rsidP="00972624">
      <w:r w:rsidRPr="48D89E96">
        <w:t>The primary challenge in the localization stage is the selection of point clouds to use as inputs to the ICP algorithm [4],[7]. It has been shown and verified in this work that the success of the alignment process is highly dependent on the correspondence between input data sets. The existence of points in one cloud which are not represented in the other cloud can only add cost [6] to the alignment process. Further, significant amounts of outliers will cause the alignment to fail or perform poorly. Modifications to ICP and alternative algorithms have shown improved performance [4] [6]</w:t>
      </w:r>
      <w:r w:rsidR="0010639B">
        <w:t xml:space="preserve"> [17]</w:t>
      </w:r>
      <w:r w:rsidRPr="48D89E96">
        <w:t xml:space="preserve"> in the presence of outliers, and methods are available (used in this approach) for automatic rejection of non-corresponding outliers</w:t>
      </w:r>
      <w:r w:rsidR="0027268C">
        <w:t xml:space="preserve"> []</w:t>
      </w:r>
      <w:r w:rsidRPr="48D89E96">
        <w:t xml:space="preserve">. However, the approach in this work addresses the problem by reducing the reference point cloud to a subset of the LiDAR cloud which contains a portion of the workpiece without the surrounding table or clamps. </w:t>
      </w:r>
    </w:p>
    <w:p w14:paraId="69AEBEF0" w14:textId="77777777" w:rsidR="001B3811" w:rsidRDefault="001B3811" w:rsidP="00972624"/>
    <w:p w14:paraId="6BDA26E2" w14:textId="4E4AAE8C" w:rsidR="00972624" w:rsidRDefault="001B3811" w:rsidP="00972624">
      <w:r>
        <w:t>One of the key issues with standard ICP is that it may not reach the global minimum of convergence which can be due to things such as false correspondences. These false correspondences cause poor initial alignment and therefore increase the chance of getting stuck in a local minimum [7]. Outlier rejection based on Random Sample Consensus (RANSAC) is one of the several methods including distance-based rejection, or duplicate target point rejection, that reduces the number of outliers in pointclouds. Furthermore, RANSAC may also be utilized to provide a good initial guess for the transformation estimation in ICP [6].</w:t>
      </w:r>
    </w:p>
    <w:p w14:paraId="2BC2F3FC" w14:textId="7126F809" w:rsidR="00972624" w:rsidRDefault="00972624" w:rsidP="00972624"/>
    <w:p w14:paraId="3D630774" w14:textId="0A146744" w:rsidR="00C101EB" w:rsidRDefault="00C101EB" w:rsidP="00972624">
      <w:bookmarkStart w:id="0" w:name="_GoBack"/>
      <w:bookmarkEnd w:id="0"/>
    </w:p>
    <w:p w14:paraId="7779F845" w14:textId="1D366621" w:rsidR="00C101EB" w:rsidRDefault="00C101EB" w:rsidP="00972624"/>
    <w:p w14:paraId="4AF8CB97" w14:textId="45A74442" w:rsidR="00C101EB" w:rsidRDefault="00C101EB" w:rsidP="00972624"/>
    <w:p w14:paraId="3CF2811A" w14:textId="3E4F9637" w:rsidR="00C101EB" w:rsidRDefault="00C101EB" w:rsidP="00972624"/>
    <w:p w14:paraId="0E4298AC" w14:textId="2F4F17BF" w:rsidR="00C101EB" w:rsidRDefault="00C101EB" w:rsidP="00972624"/>
    <w:p w14:paraId="7B175798" w14:textId="7B3F3008" w:rsidR="00972624" w:rsidRDefault="00972624" w:rsidP="002D5E0A">
      <w:pPr>
        <w:pStyle w:val="BodyTextIndent"/>
        <w:ind w:firstLine="0"/>
        <w:rPr>
          <w:kern w:val="0"/>
        </w:rPr>
      </w:pPr>
    </w:p>
    <w:p w14:paraId="7F2E769F" w14:textId="77777777" w:rsidR="005C7EDE" w:rsidRDefault="005C7EDE" w:rsidP="00972624">
      <w:pPr>
        <w:tabs>
          <w:tab w:val="center" w:pos="4680"/>
          <w:tab w:val="right" w:pos="9360"/>
        </w:tabs>
      </w:pPr>
    </w:p>
    <w:p w14:paraId="66A4E37B" w14:textId="6F80A18E" w:rsidR="005C7EDE" w:rsidRDefault="005C7EDE" w:rsidP="00972624">
      <w:pPr>
        <w:tabs>
          <w:tab w:val="center" w:pos="4680"/>
          <w:tab w:val="right" w:pos="9360"/>
        </w:tabs>
      </w:pPr>
    </w:p>
    <w:p w14:paraId="34C2B49B" w14:textId="6453135B" w:rsidR="005C7EDE" w:rsidRDefault="005C7EDE" w:rsidP="00972624">
      <w:pPr>
        <w:tabs>
          <w:tab w:val="center" w:pos="4680"/>
          <w:tab w:val="right" w:pos="9360"/>
        </w:tabs>
      </w:pPr>
      <w:r>
        <w:t>“Classical ICP” uses the point-to-point error metric.</w:t>
      </w:r>
    </w:p>
    <w:p w14:paraId="4B01A06D" w14:textId="77777777" w:rsidR="005C7EDE" w:rsidRDefault="005C7EDE" w:rsidP="00972624">
      <w:pPr>
        <w:tabs>
          <w:tab w:val="center" w:pos="4680"/>
          <w:tab w:val="right" w:pos="9360"/>
        </w:tabs>
      </w:pPr>
    </w:p>
    <w:p w14:paraId="4515386C" w14:textId="5F326F80" w:rsidR="00972624" w:rsidRDefault="00972624" w:rsidP="00972624">
      <w:pPr>
        <w:tabs>
          <w:tab w:val="center" w:pos="4680"/>
          <w:tab w:val="right" w:pos="9360"/>
        </w:tabs>
      </w:pPr>
      <w:r>
        <w:t>The ICP method as described in [</w:t>
      </w:r>
      <w:r w:rsidR="00CC13A9">
        <w:t>12</w:t>
      </w:r>
      <w:r w:rsidR="00AB60B8">
        <w:t>], [</w:t>
      </w:r>
      <w:r w:rsidR="00590903">
        <w:t>4</w:t>
      </w:r>
      <w:r>
        <w:t xml:space="preserve">] is summarized here. Let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r>
          <w:rPr>
            <w:rFonts w:ascii="Cambria Math" w:hAnsi="Cambria Math"/>
          </w:rPr>
          <m:t xml:space="preserve"> </m:t>
        </m:r>
      </m:oMath>
      <w:r>
        <w:t xml:space="preserve">be the reference point cloud set for </w:t>
      </w:r>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representing the workpiece to be aligned with the source point cloud set </w:t>
      </w:r>
      <m:oMath>
        <m:r>
          <w:rPr>
            <w:rFonts w:ascii="Cambria Math" w:eastAsiaTheme="minorEastAsia" w:hAnsi="Cambria Math"/>
          </w:rPr>
          <m:t>S=</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oMath>
      <w:r>
        <w:t xml:space="preserve"> for </w:t>
      </w:r>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oMath>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and where each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t xml:space="preserve"> corresponds to the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oMath>
      <w:r>
        <w:t xml:space="preserve"> with the same index (</w:t>
      </w:r>
      <w:r>
        <w:rPr>
          <w:i/>
        </w:rPr>
        <w:t>i=k</w:t>
      </w:r>
      <w:r>
        <w:t xml:space="preserve">). The reference set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will come from a CAD model while the source cloud set </w:t>
      </w:r>
      <m:oMath>
        <m:r>
          <w:rPr>
            <w:rFonts w:ascii="Cambria Math" w:hAnsi="Cambria Math"/>
          </w:rPr>
          <m:t>S</m:t>
        </m:r>
      </m:oMath>
      <w:r>
        <w:t xml:space="preserve"> will be collected from a data scan of the real environment. The mean square objective function </w:t>
      </w:r>
      <w:r w:rsidR="009F4F0B">
        <w:t>using the p</w:t>
      </w:r>
      <w:r>
        <w:t>oint-to-</w:t>
      </w:r>
      <w:r w:rsidR="009F4F0B">
        <w:t>p</w:t>
      </w:r>
      <w:r>
        <w:t xml:space="preserve">oint </w:t>
      </w:r>
      <w:r w:rsidR="009F4F0B">
        <w:t>e</w:t>
      </w:r>
      <w:r>
        <w:t xml:space="preserve">rror </w:t>
      </w:r>
      <w:r w:rsidR="009F4F0B">
        <w:t>m</w:t>
      </w:r>
      <w:r>
        <w:t>etric</w:t>
      </w:r>
      <w:r w:rsidR="0087635D">
        <w:t xml:space="preserve"> (or point</w:t>
      </w:r>
      <w:r w:rsidR="00AB60B8">
        <w:t>-</w:t>
      </w:r>
      <w:r w:rsidR="0087635D">
        <w:t>to</w:t>
      </w:r>
      <w:r w:rsidR="00AB60B8">
        <w:t>-</w:t>
      </w:r>
      <w:r w:rsidR="0087635D">
        <w:t>plane</w:t>
      </w:r>
      <w:r w:rsidR="0093770A">
        <w:t xml:space="preserve"> [</w:t>
      </w:r>
      <w:r w:rsidR="005C7EDE">
        <w:t>4</w:t>
      </w:r>
      <w:r w:rsidR="0093770A">
        <w:t>]</w:t>
      </w:r>
      <w:r w:rsidR="006A563A">
        <w:t>[6]</w:t>
      </w:r>
      <w:r w:rsidR="0087635D">
        <w:t>)</w:t>
      </w:r>
      <w:r>
        <w:t xml:space="preserve"> to be minimized is,</w:t>
      </w:r>
    </w:p>
    <w:p w14:paraId="6495B331" w14:textId="77777777" w:rsidR="009A512F" w:rsidRDefault="009A512F" w:rsidP="00972624">
      <w:pPr>
        <w:tabs>
          <w:tab w:val="center" w:pos="4680"/>
          <w:tab w:val="right" w:pos="9360"/>
        </w:tabs>
      </w:pPr>
    </w:p>
    <w:p w14:paraId="5A226079" w14:textId="5E084D52" w:rsidR="00972624" w:rsidRDefault="009A512F" w:rsidP="00972624">
      <w:pPr>
        <w:tabs>
          <w:tab w:val="center" w:pos="4680"/>
          <w:tab w:val="right" w:pos="9360"/>
        </w:tabs>
        <w:jc w:val="cente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e>
        </m:nary>
      </m:oMath>
      <w:r w:rsidR="00972624">
        <w:tab/>
        <w:t>(1)</w:t>
      </w:r>
    </w:p>
    <w:p w14:paraId="7F8B198D" w14:textId="77777777" w:rsidR="009A512F" w:rsidRDefault="009A512F" w:rsidP="00972624">
      <w:pPr>
        <w:tabs>
          <w:tab w:val="center" w:pos="4680"/>
          <w:tab w:val="right" w:pos="9360"/>
        </w:tabs>
        <w:jc w:val="center"/>
      </w:pPr>
    </w:p>
    <w:p w14:paraId="73DBE89B" w14:textId="4C00EC63" w:rsidR="00972624" w:rsidRDefault="00972624" w:rsidP="00972624">
      <w:pPr>
        <w:tabs>
          <w:tab w:val="center" w:pos="4680"/>
          <w:tab w:val="right" w:pos="9360"/>
        </w:tabs>
      </w:pPr>
      <w:r>
        <w:t xml:space="preserve">where </w:t>
      </w:r>
      <m:oMath>
        <m:r>
          <w:rPr>
            <w:rFonts w:ascii="Cambria Math" w:eastAsiaTheme="minorEastAsia" w:hAnsi="Cambria Math"/>
          </w:rPr>
          <m:t>R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3x3</m:t>
            </m:r>
          </m:sup>
        </m:sSup>
      </m:oMath>
      <w:r>
        <w:t xml:space="preserve"> is an </w:t>
      </w:r>
      <m:oMath>
        <m:r>
          <w:rPr>
            <w:rFonts w:ascii="Cambria Math" w:eastAsiaTheme="minorEastAsia" w:hAnsi="Cambria Math"/>
          </w:rPr>
          <m:t>so(3)</m:t>
        </m:r>
      </m:oMath>
      <w:r>
        <w:t xml:space="preserve"> array that projects </w:t>
      </w:r>
      <m:oMath>
        <m:r>
          <w:rPr>
            <w:rFonts w:ascii="Cambria Math" w:hAnsi="Cambria Math"/>
          </w:rPr>
          <m:t>S</m:t>
        </m:r>
      </m:oMath>
      <w:r>
        <w:t xml:space="preserve"> onto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and </w:t>
      </w:r>
      <m:oMath>
        <m:r>
          <w:rPr>
            <w:rFonts w:ascii="Cambria Math" w:eastAsiaTheme="minorEastAsia" w:hAnsi="Cambria Math"/>
          </w:rPr>
          <m:t>t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t xml:space="preserve"> that translates </w:t>
      </w:r>
      <m:oMath>
        <m:r>
          <w:rPr>
            <w:rFonts w:ascii="Cambria Math" w:hAnsi="Cambria Math"/>
          </w:rPr>
          <m:t>S</m:t>
        </m:r>
      </m:oMath>
      <w:r>
        <w:t xml:space="preserve"> onto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If the correct correspondences are known, the correct relative rotation/translation can be calculated in closed form. A closed form implementation that can be found in the PCL library </w:t>
      </w:r>
      <w:r w:rsidR="009F4F0B">
        <w:t>[16]</w:t>
      </w:r>
      <w:r>
        <w:t xml:space="preserve"> is briefly described. The center of mass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for the reference point cloud set and source point cloud set respectively is calculated for each set as, </w:t>
      </w:r>
    </w:p>
    <w:p w14:paraId="0608EED8" w14:textId="77777777" w:rsidR="009A512F" w:rsidRDefault="009A512F" w:rsidP="00972624">
      <w:pPr>
        <w:tabs>
          <w:tab w:val="center" w:pos="4680"/>
          <w:tab w:val="right" w:pos="9360"/>
        </w:tabs>
      </w:pPr>
    </w:p>
    <w:bookmarkStart w:id="1" w:name="_Hlk66193486"/>
    <w:p w14:paraId="56777CAA" w14:textId="299A44C7" w:rsidR="00972624" w:rsidRDefault="00CD46C7" w:rsidP="00972624">
      <w:pPr>
        <w:tabs>
          <w:tab w:val="center" w:pos="4680"/>
          <w:tab w:val="right" w:pos="9360"/>
        </w:tabs>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w:bookmarkEnd w:id="1"/>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r</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w:r w:rsidR="00972624">
        <w:tab/>
      </w:r>
      <w:r w:rsidR="00972624">
        <w:tab/>
        <w:t>(2)</w:t>
      </w:r>
    </w:p>
    <w:p w14:paraId="40F6776D" w14:textId="7F6B14DF" w:rsidR="00972624" w:rsidRDefault="00972624" w:rsidP="00972624">
      <w:pPr>
        <w:tabs>
          <w:tab w:val="center" w:pos="4680"/>
          <w:tab w:val="right" w:pos="9360"/>
        </w:tabs>
      </w:pPr>
      <w:r>
        <w:t>The reference point cloud set and source point cloud set are shifted by their center mass such that they are distributed around zero as,</w:t>
      </w:r>
    </w:p>
    <w:p w14:paraId="4A0CB38F" w14:textId="77777777" w:rsidR="00BA3EA9" w:rsidRDefault="00BA3EA9" w:rsidP="00972624">
      <w:pPr>
        <w:tabs>
          <w:tab w:val="center" w:pos="4680"/>
          <w:tab w:val="right" w:pos="9360"/>
        </w:tabs>
      </w:pPr>
    </w:p>
    <w:p w14:paraId="2828CD5D" w14:textId="77777777" w:rsidR="009A512F" w:rsidRDefault="00CD46C7" w:rsidP="00972624">
      <w:pPr>
        <w:tabs>
          <w:tab w:val="center" w:pos="4680"/>
          <w:tab w:val="right" w:pos="9360"/>
        </w:tabs>
      </w:pP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p</m:t>
                </m:r>
              </m:sub>
            </m:sSub>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e>
        </m:d>
      </m:oMath>
      <w:r w:rsidR="00972624">
        <w:tab/>
        <w:t>(3)</w:t>
      </w:r>
    </w:p>
    <w:p w14:paraId="3A64A2E0" w14:textId="09431BF6" w:rsidR="00BA3EA9" w:rsidRPr="004E11DD" w:rsidRDefault="00BA3EA9" w:rsidP="00BA3EA9">
      <w:pPr>
        <w:tabs>
          <w:tab w:val="center" w:pos="4680"/>
          <w:tab w:val="right" w:pos="9360"/>
        </w:tabs>
      </w:pPr>
    </w:p>
    <w:p w14:paraId="26C9C84A" w14:textId="6E945367" w:rsidR="00BA3EA9" w:rsidRDefault="00CD46C7" w:rsidP="00BA3EA9">
      <w:pPr>
        <w:tabs>
          <w:tab w:val="center" w:pos="4680"/>
          <w:tab w:val="right" w:pos="9360"/>
        </w:tabs>
      </w:pP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oMath>
      <w:r w:rsidR="00BA3EA9">
        <w:tab/>
        <w:t>(3)</w:t>
      </w:r>
    </w:p>
    <w:p w14:paraId="07781A3D" w14:textId="36920774" w:rsidR="00972624" w:rsidRPr="009A512F" w:rsidRDefault="00972624" w:rsidP="00972624">
      <w:pPr>
        <w:tabs>
          <w:tab w:val="center" w:pos="4680"/>
          <w:tab w:val="right" w:pos="9360"/>
        </w:tabs>
      </w:pPr>
    </w:p>
    <w:p w14:paraId="25934212" w14:textId="232D38E8" w:rsidR="00972624" w:rsidRDefault="00972624" w:rsidP="00972624">
      <w:pPr>
        <w:tabs>
          <w:tab w:val="center" w:pos="4680"/>
          <w:tab w:val="right" w:pos="9360"/>
        </w:tabs>
      </w:pPr>
      <w:r>
        <w:t xml:space="preserve">A cross-covariance matrix, </w:t>
      </w:r>
      <m:oMath>
        <m:r>
          <w:rPr>
            <w:rFonts w:ascii="Cambria Math" w:hAnsi="Cambria Math"/>
          </w:rPr>
          <m:t>W</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3x3</m:t>
            </m:r>
          </m:sup>
        </m:sSup>
      </m:oMath>
      <w:r>
        <w:t xml:space="preserve"> is defined as </w:t>
      </w:r>
    </w:p>
    <w:p w14:paraId="18ECF021" w14:textId="77777777" w:rsidR="009A512F" w:rsidRDefault="009A512F" w:rsidP="00972624">
      <w:pPr>
        <w:tabs>
          <w:tab w:val="center" w:pos="4680"/>
          <w:tab w:val="right" w:pos="9360"/>
        </w:tabs>
      </w:pPr>
    </w:p>
    <w:p w14:paraId="1D5A70F3" w14:textId="79EC697C" w:rsidR="00972624" w:rsidRDefault="009A512F" w:rsidP="00972624">
      <w:pPr>
        <w:tabs>
          <w:tab w:val="center" w:pos="4680"/>
          <w:tab w:val="right" w:pos="9360"/>
        </w:tabs>
      </w:pPr>
      <m:oMath>
        <m:r>
          <w:rPr>
            <w:rFonts w:ascii="Cambria Math" w:hAnsi="Cambria Math"/>
          </w:rPr>
          <m:t xml:space="preserve">W=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sub>
              <m:sup>
                <m:r>
                  <w:rPr>
                    <w:rFonts w:ascii="Cambria Math" w:hAnsi="Cambria Math"/>
                  </w:rPr>
                  <m:t>T</m:t>
                </m:r>
              </m:sup>
            </m:sSubSup>
          </m:e>
        </m:nary>
      </m:oMath>
      <w:r w:rsidR="00972624">
        <w:tab/>
        <w:t>(4)</w:t>
      </w:r>
    </w:p>
    <w:p w14:paraId="1FB696F7" w14:textId="77777777" w:rsidR="009A512F" w:rsidRDefault="009A512F" w:rsidP="00972624">
      <w:pPr>
        <w:tabs>
          <w:tab w:val="center" w:pos="4680"/>
          <w:tab w:val="right" w:pos="9360"/>
        </w:tabs>
      </w:pPr>
    </w:p>
    <w:p w14:paraId="31ABEDE6" w14:textId="77777777" w:rsidR="00972624" w:rsidRDefault="00972624" w:rsidP="00972624">
      <w:pPr>
        <w:tabs>
          <w:tab w:val="center" w:pos="4680"/>
          <w:tab w:val="right" w:pos="9360"/>
        </w:tabs>
      </w:pPr>
      <w:r>
        <w:t xml:space="preserve">A singular value decomposition (SVD) of </w:t>
      </w:r>
      <m:oMath>
        <m:r>
          <w:rPr>
            <w:rFonts w:ascii="Cambria Math" w:hAnsi="Cambria Math"/>
          </w:rPr>
          <m:t>W</m:t>
        </m:r>
      </m:oMath>
      <w:r>
        <w:t xml:space="preserve"> is given as</w:t>
      </w:r>
    </w:p>
    <w:p w14:paraId="2BD25F4E" w14:textId="77777777" w:rsidR="00972624" w:rsidRPr="00D26221" w:rsidRDefault="00972624" w:rsidP="00972624">
      <w:pPr>
        <w:tabs>
          <w:tab w:val="center" w:pos="4680"/>
          <w:tab w:val="right" w:pos="9360"/>
        </w:tabs>
      </w:pPr>
      <w:r>
        <w:tab/>
      </w:r>
      <m:oMath>
        <m:r>
          <w:rPr>
            <w:rFonts w:ascii="Cambria Math" w:hAnsi="Cambria Math"/>
          </w:rPr>
          <m:t>W=UD</m:t>
        </m:r>
        <m:sSup>
          <m:sSupPr>
            <m:ctrlPr>
              <w:rPr>
                <w:rFonts w:ascii="Cambria Math" w:hAnsi="Cambria Math"/>
                <w:i/>
              </w:rPr>
            </m:ctrlPr>
          </m:sSupPr>
          <m:e>
            <m:r>
              <w:rPr>
                <w:rFonts w:ascii="Cambria Math" w:hAnsi="Cambria Math"/>
              </w:rPr>
              <m:t>V</m:t>
            </m:r>
          </m:e>
          <m:sup>
            <m:r>
              <w:rPr>
                <w:rFonts w:ascii="Cambria Math" w:hAnsi="Cambria Math"/>
              </w:rPr>
              <m:t>T</m:t>
            </m:r>
          </m:sup>
        </m:sSup>
      </m:oMath>
      <w:r>
        <w:tab/>
        <w:t>(5)</w:t>
      </w:r>
    </w:p>
    <w:p w14:paraId="409F0981" w14:textId="77777777" w:rsidR="00972624" w:rsidRDefault="00972624" w:rsidP="00972624">
      <w:pPr>
        <w:tabs>
          <w:tab w:val="center" w:pos="4680"/>
          <w:tab w:val="right" w:pos="9360"/>
        </w:tabs>
      </w:pPr>
      <w:r>
        <w:t xml:space="preserve">where D is a diagonal matrix containing the singular values,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i=1:3</m:t>
        </m:r>
      </m:oMath>
      <w:r>
        <w:t xml:space="preserve">, ordered such that </w:t>
      </w:r>
      <m:oMath>
        <m:sSub>
          <m:sSubPr>
            <m:ctrlPr>
              <w:rPr>
                <w:rFonts w:ascii="Cambria Math" w:hAnsi="Cambria Math"/>
                <w:i/>
              </w:rPr>
            </m:ctrlPr>
          </m:sSubPr>
          <m:e>
            <m:r>
              <w:rPr>
                <w:rFonts w:ascii="Cambria Math" w:hAnsi="Cambria Math"/>
              </w:rPr>
              <m:t>σ</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3 </m:t>
            </m:r>
          </m:sub>
        </m:sSub>
      </m:oMath>
      <w:r>
        <w:t xml:space="preserve"> and </w:t>
      </w:r>
      <m:oMath>
        <m:r>
          <w:rPr>
            <w:rFonts w:ascii="Cambria Math" w:hAnsi="Cambria Math"/>
          </w:rPr>
          <m:t>U∈</m:t>
        </m:r>
        <m:sSup>
          <m:sSupPr>
            <m:ctrlPr>
              <w:rPr>
                <w:rFonts w:ascii="Cambria Math" w:hAnsi="Cambria Math"/>
                <w:i/>
              </w:rPr>
            </m:ctrlPr>
          </m:sSupPr>
          <m:e>
            <m:r>
              <w:rPr>
                <w:rFonts w:ascii="Cambria Math" w:hAnsi="Cambria Math"/>
              </w:rPr>
              <m:t>R</m:t>
            </m:r>
          </m:e>
          <m:sup>
            <m:r>
              <w:rPr>
                <w:rFonts w:ascii="Cambria Math" w:hAnsi="Cambria Math"/>
              </w:rPr>
              <m:t>3x3</m:t>
            </m:r>
          </m:sup>
        </m:sSup>
        <m:r>
          <w:rPr>
            <w:rFonts w:ascii="Cambria Math" w:hAnsi="Cambria Math"/>
          </w:rPr>
          <m:t xml:space="preserve">, </m:t>
        </m:r>
        <m:r>
          <m:rPr>
            <m:sty m:val="p"/>
          </m:rPr>
          <w:rPr>
            <w:rFonts w:ascii="Cambria Math" w:hAnsi="Cambria Math"/>
          </w:rPr>
          <m:t xml:space="preserve"> V</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3x3</m:t>
            </m:r>
          </m:sup>
        </m:sSup>
      </m:oMath>
      <w:r>
        <w:t xml:space="preserve"> are the left and right singular vectors of </w:t>
      </w:r>
      <m:oMath>
        <m:r>
          <w:rPr>
            <w:rFonts w:ascii="Cambria Math" w:hAnsi="Cambria Math"/>
          </w:rPr>
          <m:t>W</m:t>
        </m:r>
      </m:oMath>
      <w:r>
        <w:t xml:space="preserve">.  When the </w:t>
      </w:r>
      <m:oMath>
        <m:r>
          <w:rPr>
            <w:rFonts w:ascii="Cambria Math" w:hAnsi="Cambria Math"/>
          </w:rPr>
          <m:t>rank</m:t>
        </m:r>
        <m:d>
          <m:dPr>
            <m:ctrlPr>
              <w:rPr>
                <w:rFonts w:ascii="Cambria Math" w:hAnsi="Cambria Math"/>
                <w:i/>
              </w:rPr>
            </m:ctrlPr>
          </m:dPr>
          <m:e>
            <m:r>
              <w:rPr>
                <w:rFonts w:ascii="Cambria Math" w:hAnsi="Cambria Math"/>
              </w:rPr>
              <m:t>W</m:t>
            </m:r>
          </m:e>
        </m:d>
        <m:r>
          <w:rPr>
            <w:rFonts w:ascii="Cambria Math" w:hAnsi="Cambria Math"/>
          </w:rPr>
          <m:t>=3</m:t>
        </m:r>
      </m:oMath>
      <w:r>
        <w:t xml:space="preserve">, the rotation </w:t>
      </w:r>
      <m:oMath>
        <m:r>
          <w:rPr>
            <w:rFonts w:ascii="Cambria Math" w:eastAsiaTheme="minorEastAsia" w:hAnsi="Cambria Math"/>
          </w:rPr>
          <m:t>R</m:t>
        </m:r>
      </m:oMath>
      <w:r>
        <w:t xml:space="preserve"> and translation </w:t>
      </w:r>
      <m:oMath>
        <m:r>
          <w:rPr>
            <w:rFonts w:ascii="Cambria Math" w:eastAsiaTheme="minorEastAsia" w:hAnsi="Cambria Math"/>
          </w:rPr>
          <m:t>t</m:t>
        </m:r>
      </m:oMath>
      <w:r>
        <w:t xml:space="preserve"> minimizing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oMath>
      <w:r>
        <w:t xml:space="preserve"> are unique and given by:</w:t>
      </w:r>
    </w:p>
    <w:p w14:paraId="303C6F5C" w14:textId="77777777" w:rsidR="00972624" w:rsidRPr="005475B0" w:rsidRDefault="00972624" w:rsidP="00972624">
      <w:pPr>
        <w:tabs>
          <w:tab w:val="center" w:pos="4680"/>
          <w:tab w:val="right" w:pos="9360"/>
        </w:tabs>
        <w:rPr>
          <w:i/>
        </w:rPr>
      </w:pPr>
      <w:r>
        <w:tab/>
      </w:r>
      <m:oMath>
        <m:r>
          <w:rPr>
            <w:rFonts w:ascii="Cambria Math" w:hAnsi="Cambria Math"/>
          </w:rPr>
          <m:t>R=U</m:t>
        </m:r>
        <m:sSup>
          <m:sSupPr>
            <m:ctrlPr>
              <w:rPr>
                <w:rFonts w:ascii="Cambria Math" w:hAnsi="Cambria Math"/>
                <w:i/>
              </w:rPr>
            </m:ctrlPr>
          </m:sSupPr>
          <m:e>
            <m:r>
              <w:rPr>
                <w:rFonts w:ascii="Cambria Math" w:hAnsi="Cambria Math"/>
              </w:rPr>
              <m:t>V</m:t>
            </m:r>
          </m:e>
          <m:sup>
            <m:r>
              <w:rPr>
                <w:rFonts w:ascii="Cambria Math" w:hAnsi="Cambria Math"/>
              </w:rPr>
              <m:t>T</m:t>
            </m:r>
          </m:sup>
        </m:sSup>
      </m:oMath>
      <w:r>
        <w:tab/>
        <w:t>(6)</w:t>
      </w:r>
    </w:p>
    <w:p w14:paraId="1988D991" w14:textId="77777777" w:rsidR="00972624" w:rsidRDefault="00972624" w:rsidP="00972624">
      <w:pPr>
        <w:tabs>
          <w:tab w:val="center" w:pos="4680"/>
          <w:tab w:val="right" w:pos="9360"/>
        </w:tabs>
      </w:pPr>
      <w:r>
        <w:t xml:space="preserve">and </w:t>
      </w:r>
    </w:p>
    <w:p w14:paraId="320F4B8B" w14:textId="77777777" w:rsidR="00972624" w:rsidRPr="000D4455" w:rsidRDefault="00972624" w:rsidP="00972624">
      <w:pPr>
        <w:tabs>
          <w:tab w:val="center" w:pos="4680"/>
          <w:tab w:val="right" w:pos="9360"/>
        </w:tabs>
      </w:pPr>
      <w:r>
        <w:tab/>
      </w:r>
      <m:oMath>
        <m:r>
          <w:rPr>
            <w:rFonts w:ascii="Cambria Math" w:hAnsi="Cambria Math"/>
          </w:rPr>
          <m:t xml:space="preserve">t= </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Rμ</m:t>
            </m:r>
          </m:e>
          <m:sub>
            <m:r>
              <w:rPr>
                <w:rFonts w:ascii="Cambria Math" w:hAnsi="Cambria Math"/>
              </w:rPr>
              <m:t>s</m:t>
            </m:r>
          </m:sub>
        </m:sSub>
      </m:oMath>
      <w:r>
        <w:tab/>
        <w:t>(7)</w:t>
      </w:r>
    </w:p>
    <w:p w14:paraId="0FD1F25C" w14:textId="52EC2C54" w:rsidR="00972624" w:rsidRDefault="00972624" w:rsidP="00972624">
      <w:pPr>
        <w:tabs>
          <w:tab w:val="center" w:pos="4680"/>
          <w:tab w:val="right" w:pos="9360"/>
        </w:tabs>
      </w:pPr>
      <w:r w:rsidRPr="00650978">
        <w:rPr>
          <w:highlight w:val="yellow"/>
        </w:rPr>
        <w:t>In practice, the correspondences assumed in Eq. (1) are not truly known. Therefore, this process is performed iteratively</w:t>
      </w:r>
      <w:r w:rsidR="00967045" w:rsidRPr="00650978">
        <w:rPr>
          <w:highlight w:val="yellow"/>
        </w:rPr>
        <w:t>[]</w:t>
      </w:r>
      <w:r w:rsidRPr="00650978">
        <w:rPr>
          <w:highlight w:val="yellow"/>
        </w:rPr>
        <w:t>,</w:t>
      </w:r>
      <w:r>
        <w:t xml:space="preserve"> by </w:t>
      </w:r>
      <w:r>
        <w:lastRenderedPageBreak/>
        <w:t>assuming a correspondence between the reference and source point cloud set based on a minimum distance between points. The source is corrected and the process repeats until convergence of the</w:t>
      </w:r>
      <w:r w:rsidRPr="00F33FE5">
        <w:t xml:space="preserve"> </w:t>
      </w:r>
      <w:r>
        <w:t xml:space="preserve">source and reference point cloud set occurs as given in the error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oMath>
      <w:r>
        <w:t xml:space="preserve">. </w:t>
      </w:r>
    </w:p>
    <w:p w14:paraId="4222AA9A" w14:textId="46F7ADFC" w:rsidR="00972624" w:rsidRDefault="00972624" w:rsidP="007720FC">
      <w:pPr>
        <w:pStyle w:val="BodyTextIndent"/>
        <w:ind w:right="2520"/>
        <w:rPr>
          <w:kern w:val="0"/>
        </w:rPr>
      </w:pPr>
    </w:p>
    <w:p w14:paraId="3B8D5221" w14:textId="77777777" w:rsidR="0027268C" w:rsidRPr="0011288D" w:rsidRDefault="0027268C" w:rsidP="0011288D"/>
    <w:sectPr w:rsidR="0027268C" w:rsidRPr="0011288D">
      <w:footerReference w:type="default" r:id="rId11"/>
      <w:type w:val="continuous"/>
      <w:pgSz w:w="12240" w:h="15840"/>
      <w:pgMar w:top="1440" w:right="720" w:bottom="1440" w:left="720" w:header="720" w:footer="720" w:gutter="0"/>
      <w:cols w:num="2" w:space="540" w:equalWidth="0">
        <w:col w:w="5130" w:space="540"/>
        <w:col w:w="513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E4713" w16cex:dateUtc="2021-03-07T00: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B4B1C" w14:textId="77777777" w:rsidR="00650978" w:rsidRDefault="00650978">
      <w:r>
        <w:separator/>
      </w:r>
    </w:p>
  </w:endnote>
  <w:endnote w:type="continuationSeparator" w:id="0">
    <w:p w14:paraId="2C9B49D3" w14:textId="77777777" w:rsidR="00650978" w:rsidRDefault="006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7C7D4" w14:textId="50D688F0" w:rsidR="00650978" w:rsidRDefault="00650978">
    <w:pPr>
      <w:pStyle w:val="Footer"/>
    </w:pPr>
    <w:r>
      <w:tab/>
    </w:r>
    <w:r>
      <w:fldChar w:fldCharType="begin"/>
    </w:r>
    <w:r>
      <w:instrText xml:space="preserve"> PAGE  \* MERGEFORMAT </w:instrText>
    </w:r>
    <w:r>
      <w:fldChar w:fldCharType="separate"/>
    </w:r>
    <w:r>
      <w:rPr>
        <w:noProof/>
      </w:rPr>
      <w:t>1</w:t>
    </w:r>
    <w:r>
      <w:fldChar w:fldCharType="end"/>
    </w:r>
    <w:r>
      <w:tab/>
      <w:t>© 2021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22FA" w14:textId="77777777" w:rsidR="00650978" w:rsidRDefault="00650978">
      <w:r>
        <w:separator/>
      </w:r>
    </w:p>
  </w:footnote>
  <w:footnote w:type="continuationSeparator" w:id="0">
    <w:p w14:paraId="1E256FDD" w14:textId="77777777" w:rsidR="00650978" w:rsidRDefault="0065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54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7102"/>
    <w:rsid w:val="0003009E"/>
    <w:rsid w:val="000341DB"/>
    <w:rsid w:val="000552C1"/>
    <w:rsid w:val="00070814"/>
    <w:rsid w:val="000A36DA"/>
    <w:rsid w:val="000B75B4"/>
    <w:rsid w:val="000C6562"/>
    <w:rsid w:val="000C6E41"/>
    <w:rsid w:val="000C7573"/>
    <w:rsid w:val="000D726E"/>
    <w:rsid w:val="000D74FB"/>
    <w:rsid w:val="0010639B"/>
    <w:rsid w:val="0011288D"/>
    <w:rsid w:val="0012344E"/>
    <w:rsid w:val="0014064C"/>
    <w:rsid w:val="00150624"/>
    <w:rsid w:val="00154518"/>
    <w:rsid w:val="001620EF"/>
    <w:rsid w:val="001628A5"/>
    <w:rsid w:val="00176245"/>
    <w:rsid w:val="00187C1B"/>
    <w:rsid w:val="001B067C"/>
    <w:rsid w:val="001B3811"/>
    <w:rsid w:val="001B6435"/>
    <w:rsid w:val="001B7B91"/>
    <w:rsid w:val="001D2AFE"/>
    <w:rsid w:val="001E0088"/>
    <w:rsid w:val="001E0779"/>
    <w:rsid w:val="001E250F"/>
    <w:rsid w:val="001E2D00"/>
    <w:rsid w:val="001E50B6"/>
    <w:rsid w:val="001E615A"/>
    <w:rsid w:val="001F5D51"/>
    <w:rsid w:val="00215ACB"/>
    <w:rsid w:val="00241239"/>
    <w:rsid w:val="00266874"/>
    <w:rsid w:val="0027268C"/>
    <w:rsid w:val="00282253"/>
    <w:rsid w:val="00296AEC"/>
    <w:rsid w:val="002A44F9"/>
    <w:rsid w:val="002A4B1E"/>
    <w:rsid w:val="002B3339"/>
    <w:rsid w:val="002C2D1B"/>
    <w:rsid w:val="002D5E0A"/>
    <w:rsid w:val="002D6B71"/>
    <w:rsid w:val="002F69E6"/>
    <w:rsid w:val="002F6EC4"/>
    <w:rsid w:val="002F74F5"/>
    <w:rsid w:val="0030254D"/>
    <w:rsid w:val="003161A7"/>
    <w:rsid w:val="00317A2C"/>
    <w:rsid w:val="00320E59"/>
    <w:rsid w:val="00353465"/>
    <w:rsid w:val="00354732"/>
    <w:rsid w:val="00354C93"/>
    <w:rsid w:val="00355A46"/>
    <w:rsid w:val="00365795"/>
    <w:rsid w:val="00374551"/>
    <w:rsid w:val="00380158"/>
    <w:rsid w:val="00384EB5"/>
    <w:rsid w:val="00390A3A"/>
    <w:rsid w:val="00397F39"/>
    <w:rsid w:val="003A57D7"/>
    <w:rsid w:val="003B37BC"/>
    <w:rsid w:val="003B605F"/>
    <w:rsid w:val="003C6AD7"/>
    <w:rsid w:val="003D1217"/>
    <w:rsid w:val="003D3240"/>
    <w:rsid w:val="003E27FF"/>
    <w:rsid w:val="003E611A"/>
    <w:rsid w:val="003F040C"/>
    <w:rsid w:val="00400BA0"/>
    <w:rsid w:val="00402C1D"/>
    <w:rsid w:val="00405701"/>
    <w:rsid w:val="00407B66"/>
    <w:rsid w:val="00412E2B"/>
    <w:rsid w:val="004302C8"/>
    <w:rsid w:val="00461FFF"/>
    <w:rsid w:val="0048160C"/>
    <w:rsid w:val="00492FD8"/>
    <w:rsid w:val="004B7B30"/>
    <w:rsid w:val="004C1B48"/>
    <w:rsid w:val="004C64C5"/>
    <w:rsid w:val="004D03B2"/>
    <w:rsid w:val="004D1C80"/>
    <w:rsid w:val="005009E7"/>
    <w:rsid w:val="005223FE"/>
    <w:rsid w:val="00524048"/>
    <w:rsid w:val="00547C80"/>
    <w:rsid w:val="00552BC4"/>
    <w:rsid w:val="00567493"/>
    <w:rsid w:val="00573E6D"/>
    <w:rsid w:val="00577192"/>
    <w:rsid w:val="005825AA"/>
    <w:rsid w:val="005841ED"/>
    <w:rsid w:val="00590903"/>
    <w:rsid w:val="00591449"/>
    <w:rsid w:val="005957C0"/>
    <w:rsid w:val="005A125A"/>
    <w:rsid w:val="005C4588"/>
    <w:rsid w:val="005C7EDE"/>
    <w:rsid w:val="005D0FC5"/>
    <w:rsid w:val="005E134D"/>
    <w:rsid w:val="005F6EDE"/>
    <w:rsid w:val="006053A4"/>
    <w:rsid w:val="0062526A"/>
    <w:rsid w:val="00635DB4"/>
    <w:rsid w:val="00641FC6"/>
    <w:rsid w:val="00642EFB"/>
    <w:rsid w:val="0064349E"/>
    <w:rsid w:val="00650978"/>
    <w:rsid w:val="00653DAC"/>
    <w:rsid w:val="00667138"/>
    <w:rsid w:val="00673784"/>
    <w:rsid w:val="0068311E"/>
    <w:rsid w:val="00685413"/>
    <w:rsid w:val="006A563A"/>
    <w:rsid w:val="006B57AE"/>
    <w:rsid w:val="006D46CE"/>
    <w:rsid w:val="006D6B9E"/>
    <w:rsid w:val="006E1E81"/>
    <w:rsid w:val="007044EB"/>
    <w:rsid w:val="00704CF8"/>
    <w:rsid w:val="00713BB6"/>
    <w:rsid w:val="00723AA4"/>
    <w:rsid w:val="00732F28"/>
    <w:rsid w:val="00733BCE"/>
    <w:rsid w:val="00750E63"/>
    <w:rsid w:val="007720FC"/>
    <w:rsid w:val="00775118"/>
    <w:rsid w:val="007B2841"/>
    <w:rsid w:val="007B2BF3"/>
    <w:rsid w:val="007C22EA"/>
    <w:rsid w:val="007E2257"/>
    <w:rsid w:val="007F7DFB"/>
    <w:rsid w:val="008028F0"/>
    <w:rsid w:val="008104C8"/>
    <w:rsid w:val="00812A56"/>
    <w:rsid w:val="008258CD"/>
    <w:rsid w:val="00843102"/>
    <w:rsid w:val="00846A90"/>
    <w:rsid w:val="008503B0"/>
    <w:rsid w:val="00860C3E"/>
    <w:rsid w:val="00865947"/>
    <w:rsid w:val="0087635D"/>
    <w:rsid w:val="008854A3"/>
    <w:rsid w:val="00885B36"/>
    <w:rsid w:val="00892890"/>
    <w:rsid w:val="008A15D2"/>
    <w:rsid w:val="008B61D2"/>
    <w:rsid w:val="008C095F"/>
    <w:rsid w:val="008C6D5B"/>
    <w:rsid w:val="008D3F2B"/>
    <w:rsid w:val="008D7E14"/>
    <w:rsid w:val="008E363F"/>
    <w:rsid w:val="008F38DB"/>
    <w:rsid w:val="00910662"/>
    <w:rsid w:val="009153FF"/>
    <w:rsid w:val="00920657"/>
    <w:rsid w:val="00934BE2"/>
    <w:rsid w:val="00936423"/>
    <w:rsid w:val="0093770A"/>
    <w:rsid w:val="00940364"/>
    <w:rsid w:val="00956EAD"/>
    <w:rsid w:val="00964584"/>
    <w:rsid w:val="00967045"/>
    <w:rsid w:val="00972624"/>
    <w:rsid w:val="00974F6C"/>
    <w:rsid w:val="00983612"/>
    <w:rsid w:val="009A0B47"/>
    <w:rsid w:val="009A512F"/>
    <w:rsid w:val="009A7280"/>
    <w:rsid w:val="009B62A2"/>
    <w:rsid w:val="009C3733"/>
    <w:rsid w:val="009D5C98"/>
    <w:rsid w:val="009E4E9A"/>
    <w:rsid w:val="009F4F0B"/>
    <w:rsid w:val="00A066F8"/>
    <w:rsid w:val="00A12E86"/>
    <w:rsid w:val="00A31548"/>
    <w:rsid w:val="00A33F72"/>
    <w:rsid w:val="00A35827"/>
    <w:rsid w:val="00A5037A"/>
    <w:rsid w:val="00A50EFE"/>
    <w:rsid w:val="00A64A56"/>
    <w:rsid w:val="00A67F23"/>
    <w:rsid w:val="00A70BD7"/>
    <w:rsid w:val="00AB421F"/>
    <w:rsid w:val="00AB60B8"/>
    <w:rsid w:val="00AC576C"/>
    <w:rsid w:val="00AD4E35"/>
    <w:rsid w:val="00AD5799"/>
    <w:rsid w:val="00AE31E1"/>
    <w:rsid w:val="00AE6E12"/>
    <w:rsid w:val="00AE6FD9"/>
    <w:rsid w:val="00AE7B3A"/>
    <w:rsid w:val="00AF4F41"/>
    <w:rsid w:val="00B11EC3"/>
    <w:rsid w:val="00B32E10"/>
    <w:rsid w:val="00B456CA"/>
    <w:rsid w:val="00B4758C"/>
    <w:rsid w:val="00B503F4"/>
    <w:rsid w:val="00B55796"/>
    <w:rsid w:val="00B56486"/>
    <w:rsid w:val="00B6176E"/>
    <w:rsid w:val="00B67CE2"/>
    <w:rsid w:val="00B742A6"/>
    <w:rsid w:val="00B7512E"/>
    <w:rsid w:val="00B826EE"/>
    <w:rsid w:val="00B82D30"/>
    <w:rsid w:val="00B90D99"/>
    <w:rsid w:val="00B92473"/>
    <w:rsid w:val="00BA3EA9"/>
    <w:rsid w:val="00BA5E35"/>
    <w:rsid w:val="00BC4B1C"/>
    <w:rsid w:val="00BD1F2F"/>
    <w:rsid w:val="00BD4C98"/>
    <w:rsid w:val="00BE716A"/>
    <w:rsid w:val="00BF7838"/>
    <w:rsid w:val="00C00F96"/>
    <w:rsid w:val="00C101EB"/>
    <w:rsid w:val="00C12CCC"/>
    <w:rsid w:val="00C269A2"/>
    <w:rsid w:val="00C27004"/>
    <w:rsid w:val="00C37DD9"/>
    <w:rsid w:val="00C4286A"/>
    <w:rsid w:val="00C561B6"/>
    <w:rsid w:val="00C63966"/>
    <w:rsid w:val="00C80135"/>
    <w:rsid w:val="00C92BC3"/>
    <w:rsid w:val="00CA5B8F"/>
    <w:rsid w:val="00CA7293"/>
    <w:rsid w:val="00CB27AF"/>
    <w:rsid w:val="00CC0857"/>
    <w:rsid w:val="00CC13A9"/>
    <w:rsid w:val="00CC61F1"/>
    <w:rsid w:val="00CD46C7"/>
    <w:rsid w:val="00CF4222"/>
    <w:rsid w:val="00CF668B"/>
    <w:rsid w:val="00D02522"/>
    <w:rsid w:val="00D03856"/>
    <w:rsid w:val="00D13BC4"/>
    <w:rsid w:val="00D2417D"/>
    <w:rsid w:val="00D45470"/>
    <w:rsid w:val="00D471D9"/>
    <w:rsid w:val="00D47635"/>
    <w:rsid w:val="00D7758C"/>
    <w:rsid w:val="00D90B9D"/>
    <w:rsid w:val="00DA5B52"/>
    <w:rsid w:val="00DB436A"/>
    <w:rsid w:val="00DD5EE2"/>
    <w:rsid w:val="00DD6C68"/>
    <w:rsid w:val="00DF465D"/>
    <w:rsid w:val="00E07BB4"/>
    <w:rsid w:val="00E20F57"/>
    <w:rsid w:val="00E904C0"/>
    <w:rsid w:val="00EC1D31"/>
    <w:rsid w:val="00EC6AB7"/>
    <w:rsid w:val="00EE0BDC"/>
    <w:rsid w:val="00F057E1"/>
    <w:rsid w:val="00F142D0"/>
    <w:rsid w:val="00F2333A"/>
    <w:rsid w:val="00F27B7A"/>
    <w:rsid w:val="00F42747"/>
    <w:rsid w:val="00F65EBA"/>
    <w:rsid w:val="00F92F50"/>
    <w:rsid w:val="00FA42FC"/>
    <w:rsid w:val="00FB24DB"/>
    <w:rsid w:val="00FC0532"/>
    <w:rsid w:val="00FC6874"/>
    <w:rsid w:val="00FF0E87"/>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9EB79"/>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paragraph" w:styleId="Caption">
    <w:name w:val="caption"/>
    <w:basedOn w:val="Normal"/>
    <w:next w:val="Normal"/>
    <w:uiPriority w:val="35"/>
    <w:unhideWhenUsed/>
    <w:qFormat/>
    <w:rsid w:val="00266874"/>
    <w:pPr>
      <w:suppressAutoHyphens w:val="0"/>
      <w:overflowPunct/>
      <w:autoSpaceDE/>
      <w:autoSpaceDN/>
      <w:adjustRightInd/>
      <w:spacing w:after="200"/>
      <w:jc w:val="left"/>
      <w:textAlignment w:val="auto"/>
    </w:pPr>
    <w:rPr>
      <w:rFonts w:asciiTheme="minorHAnsi" w:eastAsiaTheme="minorHAnsi" w:hAnsiTheme="minorHAnsi" w:cstheme="minorBidi"/>
      <w:i/>
      <w:iCs/>
      <w:color w:val="44546A" w:themeColor="text2"/>
      <w:kern w:val="0"/>
      <w:sz w:val="18"/>
      <w:szCs w:val="18"/>
    </w:rPr>
  </w:style>
  <w:style w:type="character" w:customStyle="1" w:styleId="BodyTextIndentChar">
    <w:name w:val="Body Text Indent Char"/>
    <w:basedOn w:val="DefaultParagraphFont"/>
    <w:link w:val="BodyTextIndent"/>
    <w:rsid w:val="00266874"/>
    <w:rPr>
      <w:kern w:val="14"/>
    </w:rPr>
  </w:style>
  <w:style w:type="paragraph" w:styleId="ListParagraph">
    <w:name w:val="List Paragraph"/>
    <w:basedOn w:val="Normal"/>
    <w:uiPriority w:val="34"/>
    <w:qFormat/>
    <w:rsid w:val="00972624"/>
    <w:pPr>
      <w:ind w:left="720"/>
      <w:contextualSpacing/>
    </w:pPr>
  </w:style>
  <w:style w:type="paragraph" w:styleId="CommentText">
    <w:name w:val="annotation text"/>
    <w:basedOn w:val="Normal"/>
    <w:link w:val="CommentTextChar"/>
    <w:uiPriority w:val="99"/>
    <w:unhideWhenUsed/>
    <w:rsid w:val="00972624"/>
    <w:pPr>
      <w:suppressAutoHyphens w:val="0"/>
      <w:overflowPunct/>
      <w:autoSpaceDE/>
      <w:autoSpaceDN/>
      <w:adjustRightInd/>
      <w:spacing w:after="160"/>
      <w:jc w:val="left"/>
      <w:textAlignment w:val="auto"/>
    </w:pPr>
    <w:rPr>
      <w:rFonts w:asciiTheme="minorHAnsi" w:eastAsiaTheme="minorHAnsi" w:hAnsiTheme="minorHAnsi" w:cstheme="minorBidi"/>
      <w:kern w:val="0"/>
    </w:rPr>
  </w:style>
  <w:style w:type="character" w:customStyle="1" w:styleId="CommentTextChar">
    <w:name w:val="Comment Text Char"/>
    <w:basedOn w:val="DefaultParagraphFont"/>
    <w:link w:val="CommentText"/>
    <w:uiPriority w:val="99"/>
    <w:rsid w:val="00972624"/>
    <w:rPr>
      <w:rFonts w:asciiTheme="minorHAnsi" w:eastAsiaTheme="minorHAnsi" w:hAnsiTheme="minorHAnsi" w:cstheme="minorBidi"/>
    </w:rPr>
  </w:style>
  <w:style w:type="character" w:styleId="CommentReference">
    <w:name w:val="annotation reference"/>
    <w:basedOn w:val="DefaultParagraphFont"/>
    <w:uiPriority w:val="99"/>
    <w:unhideWhenUsed/>
    <w:rsid w:val="00972624"/>
    <w:rPr>
      <w:sz w:val="16"/>
      <w:szCs w:val="16"/>
    </w:rPr>
  </w:style>
  <w:style w:type="table" w:styleId="TableGrid">
    <w:name w:val="Table Grid"/>
    <w:basedOn w:val="TableNormal"/>
    <w:uiPriority w:val="39"/>
    <w:rsid w:val="00C101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4B1C"/>
    <w:rPr>
      <w:color w:val="808080"/>
    </w:rPr>
  </w:style>
  <w:style w:type="paragraph" w:styleId="Revision">
    <w:name w:val="Revision"/>
    <w:hidden/>
    <w:uiPriority w:val="99"/>
    <w:semiHidden/>
    <w:rsid w:val="00317A2C"/>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731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382993981">
      <w:bodyDiv w:val="1"/>
      <w:marLeft w:val="0"/>
      <w:marRight w:val="0"/>
      <w:marTop w:val="0"/>
      <w:marBottom w:val="0"/>
      <w:divBdr>
        <w:top w:val="none" w:sz="0" w:space="0" w:color="auto"/>
        <w:left w:val="none" w:sz="0" w:space="0" w:color="auto"/>
        <w:bottom w:val="none" w:sz="0" w:space="0" w:color="auto"/>
        <w:right w:val="none" w:sz="0" w:space="0" w:color="auto"/>
      </w:divBdr>
      <w:divsChild>
        <w:div w:id="1615747943">
          <w:marLeft w:val="0"/>
          <w:marRight w:val="0"/>
          <w:marTop w:val="0"/>
          <w:marBottom w:val="0"/>
          <w:divBdr>
            <w:top w:val="none" w:sz="0" w:space="0" w:color="auto"/>
            <w:left w:val="none" w:sz="0" w:space="0" w:color="auto"/>
            <w:bottom w:val="none" w:sz="0" w:space="0" w:color="auto"/>
            <w:right w:val="none" w:sz="0" w:space="0" w:color="auto"/>
          </w:divBdr>
        </w:div>
      </w:divsChild>
    </w:div>
    <w:div w:id="494612381">
      <w:bodyDiv w:val="1"/>
      <w:marLeft w:val="0"/>
      <w:marRight w:val="0"/>
      <w:marTop w:val="0"/>
      <w:marBottom w:val="0"/>
      <w:divBdr>
        <w:top w:val="none" w:sz="0" w:space="0" w:color="auto"/>
        <w:left w:val="none" w:sz="0" w:space="0" w:color="auto"/>
        <w:bottom w:val="none" w:sz="0" w:space="0" w:color="auto"/>
        <w:right w:val="none" w:sz="0" w:space="0" w:color="auto"/>
      </w:divBdr>
    </w:div>
    <w:div w:id="610015217">
      <w:bodyDiv w:val="1"/>
      <w:marLeft w:val="0"/>
      <w:marRight w:val="0"/>
      <w:marTop w:val="0"/>
      <w:marBottom w:val="0"/>
      <w:divBdr>
        <w:top w:val="none" w:sz="0" w:space="0" w:color="auto"/>
        <w:left w:val="none" w:sz="0" w:space="0" w:color="auto"/>
        <w:bottom w:val="none" w:sz="0" w:space="0" w:color="auto"/>
        <w:right w:val="none" w:sz="0" w:space="0" w:color="auto"/>
      </w:divBdr>
    </w:div>
    <w:div w:id="624773477">
      <w:bodyDiv w:val="1"/>
      <w:marLeft w:val="0"/>
      <w:marRight w:val="0"/>
      <w:marTop w:val="0"/>
      <w:marBottom w:val="0"/>
      <w:divBdr>
        <w:top w:val="none" w:sz="0" w:space="0" w:color="auto"/>
        <w:left w:val="none" w:sz="0" w:space="0" w:color="auto"/>
        <w:bottom w:val="none" w:sz="0" w:space="0" w:color="auto"/>
        <w:right w:val="none" w:sz="0" w:space="0" w:color="auto"/>
      </w:divBdr>
      <w:divsChild>
        <w:div w:id="314526476">
          <w:marLeft w:val="0"/>
          <w:marRight w:val="0"/>
          <w:marTop w:val="0"/>
          <w:marBottom w:val="0"/>
          <w:divBdr>
            <w:top w:val="none" w:sz="0" w:space="0" w:color="auto"/>
            <w:left w:val="none" w:sz="0" w:space="0" w:color="auto"/>
            <w:bottom w:val="none" w:sz="0" w:space="0" w:color="auto"/>
            <w:right w:val="none" w:sz="0" w:space="0" w:color="auto"/>
          </w:divBdr>
        </w:div>
      </w:divsChild>
    </w:div>
    <w:div w:id="654531369">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33031432">
      <w:bodyDiv w:val="1"/>
      <w:marLeft w:val="0"/>
      <w:marRight w:val="0"/>
      <w:marTop w:val="0"/>
      <w:marBottom w:val="0"/>
      <w:divBdr>
        <w:top w:val="none" w:sz="0" w:space="0" w:color="auto"/>
        <w:left w:val="none" w:sz="0" w:space="0" w:color="auto"/>
        <w:bottom w:val="none" w:sz="0" w:space="0" w:color="auto"/>
        <w:right w:val="none" w:sz="0" w:space="0" w:color="auto"/>
      </w:divBdr>
      <w:divsChild>
        <w:div w:id="598677597">
          <w:marLeft w:val="0"/>
          <w:marRight w:val="0"/>
          <w:marTop w:val="0"/>
          <w:marBottom w:val="0"/>
          <w:divBdr>
            <w:top w:val="none" w:sz="0" w:space="0" w:color="auto"/>
            <w:left w:val="none" w:sz="0" w:space="0" w:color="auto"/>
            <w:bottom w:val="none" w:sz="0" w:space="0" w:color="auto"/>
            <w:right w:val="none" w:sz="0" w:space="0" w:color="auto"/>
          </w:divBdr>
          <w:divsChild>
            <w:div w:id="1596550969">
              <w:marLeft w:val="0"/>
              <w:marRight w:val="0"/>
              <w:marTop w:val="0"/>
              <w:marBottom w:val="0"/>
              <w:divBdr>
                <w:top w:val="none" w:sz="0" w:space="0" w:color="auto"/>
                <w:left w:val="none" w:sz="0" w:space="0" w:color="auto"/>
                <w:bottom w:val="none" w:sz="0" w:space="0" w:color="auto"/>
                <w:right w:val="none" w:sz="0" w:space="0" w:color="auto"/>
              </w:divBdr>
              <w:divsChild>
                <w:div w:id="868030331">
                  <w:marLeft w:val="0"/>
                  <w:marRight w:val="0"/>
                  <w:marTop w:val="0"/>
                  <w:marBottom w:val="0"/>
                  <w:divBdr>
                    <w:top w:val="none" w:sz="0" w:space="0" w:color="auto"/>
                    <w:left w:val="none" w:sz="0" w:space="0" w:color="auto"/>
                    <w:bottom w:val="none" w:sz="0" w:space="0" w:color="auto"/>
                    <w:right w:val="none" w:sz="0" w:space="0" w:color="auto"/>
                  </w:divBdr>
                  <w:divsChild>
                    <w:div w:id="2110542865">
                      <w:marLeft w:val="0"/>
                      <w:marRight w:val="0"/>
                      <w:marTop w:val="0"/>
                      <w:marBottom w:val="0"/>
                      <w:divBdr>
                        <w:top w:val="none" w:sz="0" w:space="0" w:color="auto"/>
                        <w:left w:val="none" w:sz="0" w:space="0" w:color="auto"/>
                        <w:bottom w:val="none" w:sz="0" w:space="0" w:color="auto"/>
                        <w:right w:val="none" w:sz="0" w:space="0" w:color="auto"/>
                      </w:divBdr>
                      <w:divsChild>
                        <w:div w:id="401607390">
                          <w:marLeft w:val="0"/>
                          <w:marRight w:val="0"/>
                          <w:marTop w:val="0"/>
                          <w:marBottom w:val="0"/>
                          <w:divBdr>
                            <w:top w:val="none" w:sz="0" w:space="0" w:color="auto"/>
                            <w:left w:val="none" w:sz="0" w:space="0" w:color="auto"/>
                            <w:bottom w:val="none" w:sz="0" w:space="0" w:color="auto"/>
                            <w:right w:val="none" w:sz="0" w:space="0" w:color="auto"/>
                          </w:divBdr>
                          <w:divsChild>
                            <w:div w:id="454106521">
                              <w:marLeft w:val="0"/>
                              <w:marRight w:val="0"/>
                              <w:marTop w:val="0"/>
                              <w:marBottom w:val="0"/>
                              <w:divBdr>
                                <w:top w:val="none" w:sz="0" w:space="0" w:color="auto"/>
                                <w:left w:val="none" w:sz="0" w:space="0" w:color="auto"/>
                                <w:bottom w:val="none" w:sz="0" w:space="0" w:color="auto"/>
                                <w:right w:val="none" w:sz="0" w:space="0" w:color="auto"/>
                              </w:divBdr>
                              <w:divsChild>
                                <w:div w:id="40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0979">
      <w:bodyDiv w:val="1"/>
      <w:marLeft w:val="0"/>
      <w:marRight w:val="0"/>
      <w:marTop w:val="0"/>
      <w:marBottom w:val="0"/>
      <w:divBdr>
        <w:top w:val="none" w:sz="0" w:space="0" w:color="auto"/>
        <w:left w:val="none" w:sz="0" w:space="0" w:color="auto"/>
        <w:bottom w:val="none" w:sz="0" w:space="0" w:color="auto"/>
        <w:right w:val="none" w:sz="0" w:space="0" w:color="auto"/>
      </w:divBdr>
      <w:divsChild>
        <w:div w:id="350954017">
          <w:marLeft w:val="0"/>
          <w:marRight w:val="0"/>
          <w:marTop w:val="0"/>
          <w:marBottom w:val="0"/>
          <w:divBdr>
            <w:top w:val="none" w:sz="0" w:space="0" w:color="auto"/>
            <w:left w:val="none" w:sz="0" w:space="0" w:color="auto"/>
            <w:bottom w:val="none" w:sz="0" w:space="0" w:color="auto"/>
            <w:right w:val="none" w:sz="0" w:space="0" w:color="auto"/>
          </w:divBdr>
        </w:div>
      </w:divsChild>
    </w:div>
    <w:div w:id="1451977220">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815290917">
      <w:bodyDiv w:val="1"/>
      <w:marLeft w:val="0"/>
      <w:marRight w:val="0"/>
      <w:marTop w:val="0"/>
      <w:marBottom w:val="0"/>
      <w:divBdr>
        <w:top w:val="none" w:sz="0" w:space="0" w:color="auto"/>
        <w:left w:val="none" w:sz="0" w:space="0" w:color="auto"/>
        <w:bottom w:val="none" w:sz="0" w:space="0" w:color="auto"/>
        <w:right w:val="none" w:sz="0" w:space="0" w:color="auto"/>
      </w:divBdr>
    </w:div>
    <w:div w:id="1849900546">
      <w:bodyDiv w:val="1"/>
      <w:marLeft w:val="0"/>
      <w:marRight w:val="0"/>
      <w:marTop w:val="0"/>
      <w:marBottom w:val="0"/>
      <w:divBdr>
        <w:top w:val="none" w:sz="0" w:space="0" w:color="auto"/>
        <w:left w:val="none" w:sz="0" w:space="0" w:color="auto"/>
        <w:bottom w:val="none" w:sz="0" w:space="0" w:color="auto"/>
        <w:right w:val="none" w:sz="0" w:space="0" w:color="auto"/>
      </w:divBdr>
      <w:divsChild>
        <w:div w:id="1134375796">
          <w:marLeft w:val="0"/>
          <w:marRight w:val="0"/>
          <w:marTop w:val="0"/>
          <w:marBottom w:val="0"/>
          <w:divBdr>
            <w:top w:val="none" w:sz="0" w:space="0" w:color="auto"/>
            <w:left w:val="none" w:sz="0" w:space="0" w:color="auto"/>
            <w:bottom w:val="none" w:sz="0" w:space="0" w:color="auto"/>
            <w:right w:val="none" w:sz="0" w:space="0" w:color="auto"/>
          </w:divBdr>
          <w:divsChild>
            <w:div w:id="538326049">
              <w:marLeft w:val="0"/>
              <w:marRight w:val="0"/>
              <w:marTop w:val="0"/>
              <w:marBottom w:val="0"/>
              <w:divBdr>
                <w:top w:val="none" w:sz="0" w:space="0" w:color="auto"/>
                <w:left w:val="none" w:sz="0" w:space="0" w:color="auto"/>
                <w:bottom w:val="none" w:sz="0" w:space="0" w:color="auto"/>
                <w:right w:val="none" w:sz="0" w:space="0" w:color="auto"/>
              </w:divBdr>
              <w:divsChild>
                <w:div w:id="1076781974">
                  <w:marLeft w:val="0"/>
                  <w:marRight w:val="0"/>
                  <w:marTop w:val="0"/>
                  <w:marBottom w:val="0"/>
                  <w:divBdr>
                    <w:top w:val="none" w:sz="0" w:space="0" w:color="auto"/>
                    <w:left w:val="none" w:sz="0" w:space="0" w:color="auto"/>
                    <w:bottom w:val="none" w:sz="0" w:space="0" w:color="auto"/>
                    <w:right w:val="none" w:sz="0" w:space="0" w:color="auto"/>
                  </w:divBdr>
                  <w:divsChild>
                    <w:div w:id="1217855830">
                      <w:marLeft w:val="0"/>
                      <w:marRight w:val="0"/>
                      <w:marTop w:val="0"/>
                      <w:marBottom w:val="0"/>
                      <w:divBdr>
                        <w:top w:val="none" w:sz="0" w:space="0" w:color="auto"/>
                        <w:left w:val="none" w:sz="0" w:space="0" w:color="auto"/>
                        <w:bottom w:val="none" w:sz="0" w:space="0" w:color="auto"/>
                        <w:right w:val="none" w:sz="0" w:space="0" w:color="auto"/>
                      </w:divBdr>
                      <w:divsChild>
                        <w:div w:id="1232934001">
                          <w:marLeft w:val="0"/>
                          <w:marRight w:val="0"/>
                          <w:marTop w:val="0"/>
                          <w:marBottom w:val="0"/>
                          <w:divBdr>
                            <w:top w:val="none" w:sz="0" w:space="0" w:color="auto"/>
                            <w:left w:val="none" w:sz="0" w:space="0" w:color="auto"/>
                            <w:bottom w:val="none" w:sz="0" w:space="0" w:color="auto"/>
                            <w:right w:val="none" w:sz="0" w:space="0" w:color="auto"/>
                          </w:divBdr>
                          <w:divsChild>
                            <w:div w:id="665286926">
                              <w:marLeft w:val="0"/>
                              <w:marRight w:val="0"/>
                              <w:marTop w:val="0"/>
                              <w:marBottom w:val="0"/>
                              <w:divBdr>
                                <w:top w:val="none" w:sz="0" w:space="0" w:color="auto"/>
                                <w:left w:val="none" w:sz="0" w:space="0" w:color="auto"/>
                                <w:bottom w:val="none" w:sz="0" w:space="0" w:color="auto"/>
                                <w:right w:val="none" w:sz="0" w:space="0" w:color="auto"/>
                              </w:divBdr>
                              <w:divsChild>
                                <w:div w:id="13291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5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9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4" ma:contentTypeDescription="Create a new document." ma:contentTypeScope="" ma:versionID="316eb94c08d31e88ad53b70f1ec2a240">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0572659fd82a67a129f055c89f8aa624"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D87F-CEDB-4B75-828D-F9BE1D978AD0}">
  <ds:schemaRefs>
    <ds:schemaRef ds:uri="7ffeaf2b-a6ca-4d3a-ad24-2c0383bbf083"/>
    <ds:schemaRef ds:uri="http://schemas.microsoft.com/office/2006/documentManagement/types"/>
    <ds:schemaRef ds:uri="http://schemas.microsoft.com/office/infopath/2007/PartnerControls"/>
    <ds:schemaRef ds:uri="http://purl.org/dc/dcmitype/"/>
    <ds:schemaRef ds:uri="http://purl.org/dc/terms/"/>
    <ds:schemaRef ds:uri="http://purl.org/dc/elements/1.1/"/>
    <ds:schemaRef ds:uri="http://schemas.openxmlformats.org/package/2006/metadata/core-properties"/>
    <ds:schemaRef ds:uri="16db3c19-a92e-47c3-bbe5-baeba42ae8f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D7A247D-7291-4A5B-AA6B-1AE1C0037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847F4B-2459-4A59-8966-BB0792F34E49}">
  <ds:schemaRefs>
    <ds:schemaRef ds:uri="http://schemas.microsoft.com/sharepoint/v3/contenttype/forms"/>
  </ds:schemaRefs>
</ds:datastoreItem>
</file>

<file path=customXml/itemProps4.xml><?xml version="1.0" encoding="utf-8"?>
<ds:datastoreItem xmlns:ds="http://schemas.openxmlformats.org/officeDocument/2006/customXml" ds:itemID="{AAC48B40-6E3B-4A23-84C3-F76A7B8C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3</TotalTime>
  <Pages>2</Pages>
  <Words>774</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Hill, Tristan</cp:lastModifiedBy>
  <cp:revision>4</cp:revision>
  <cp:lastPrinted>2021-03-10T04:41:00Z</cp:lastPrinted>
  <dcterms:created xsi:type="dcterms:W3CDTF">2022-02-12T22:53:00Z</dcterms:created>
  <dcterms:modified xsi:type="dcterms:W3CDTF">2022-02-12T23:21:00Z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