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Testes de Pesquisa de Estadia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 de equivalência: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válidas: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inválidas: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cliente já cadastrado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cliente não cadastrado;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Números ou caracteres especiais como @ e #, por exemplo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teste: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os casos de teste, é necessário ter cadastrado um cliente anteriormente. Então, um cadastro para esse teste pode ter o seguinte: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 do cliente: Fabrício Frade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Código do cliente: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Código de estadia: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Quarto: 203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 de entrada: 25/06/2021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Quantidade de diárias: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Ricardo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não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cliente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@João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de cliente inválido.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Fabrício Frade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do cliente: 1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Código de estadia: 1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Quarto: 203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Data de entrada: 25/06/2021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diárias: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FabrícioFrade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não cadastrado.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Fabricio Frade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 não cadastrado.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