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color w:val="374151"/>
                <w:sz w:val="80"/>
                <w:szCs w:val="80"/>
              </w:rPr>
              <w:t xml:space="preserve">📚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8"/>
                <w:szCs w:val="28"/>
              </w:rPr>
              <w:t xml:space="preserve">Caderno Temático</w:t>
            </w:r>
          </w:p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Educação Financeira Pessoal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40"/>
                <w:szCs w:val="40"/>
              </w:rPr>
              <w:t xml:space="preserve">para Iniciantes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BDD7EE"/>
                <w:sz w:val="20"/>
                <w:szCs w:val="20"/>
              </w:rPr>
              <w:t xml:space="preserve">Projeto NotebookLM  ·  Engenharia de Prompts  ·  IA como Ferramenta de Aprendizagem</w:t>
            </w:r>
          </w:p>
        </w:tc>
      </w:tr>
    </w:tbl>
    <w:p>
      <w:pPr>
        <w:spacing w:after="0" w:before="1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pBdr>
          <w:bottom w:val="single" w:color="1A3A5C" w:sz="8" w:space="4"/>
        </w:pBdr>
        <w:spacing w:after="40" w:before="200"/>
      </w:pPr>
      <w:r>
        <w:rPr>
          <w:rFonts w:ascii="Calibri" w:cs="Calibri" w:eastAsia="Calibri" w:hAnsi="Calibri"/>
          <w:b/>
          <w:bCs/>
          <w:color w:val="1A3A5C"/>
          <w:sz w:val="32"/>
          <w:szCs w:val="32"/>
        </w:rPr>
        <w:t xml:space="preserve">1.  </w:t>
      </w:r>
      <w:r>
        <w:rPr>
          <w:rFonts w:ascii="Calibri" w:cs="Calibri" w:eastAsia="Calibri" w:hAnsi="Calibri"/>
          <w:b/>
          <w:bCs/>
          <w:color w:val="1A3A5C"/>
          <w:sz w:val="32"/>
          <w:szCs w:val="32"/>
        </w:rPr>
        <w:t xml:space="preserve">Contexto e Objetivos</w:t>
      </w:r>
    </w:p>
    <w:p>
      <w:pPr>
        <w:spacing w:after="60" w:before="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pacing w:after="40" w:before="40"/>
        <w:jc w:val="left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Assunto Escolhido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Educação Financeira Pessoal para Iniciantes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O tema central deste caderno temático é a Educação Financeira Pessoal, com foco nos fundamentos que qualquer pessoa precisa dominar antes de iniciar uma jornada de investimentos: controle de gastos, formação de reserva de emergência, compreensão dos juros compostos e uma introdução ao universo dos investimentos de renda fixa no Brasil.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Segundo dados do Banco Central do Brasil, mais de 70% dos brasileiros não possuem reserva de emergência, e a maioria das decisões financeiras equivocadas decorre de lacunas conceituais básicas — tornando este tema de alta relevância prática e social.</w:t>
      </w:r>
    </w:p>
    <w:p>
      <w:pPr>
        <w:spacing w:after="60" w:before="40"/>
        <w:jc w:val="left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🎯 Objetivos de Estudo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400"/>
        <w:gridCol w:w="4986"/>
      </w:tblGrid>
      <w:tr>
        <w:tc>
          <w:tcPr>
            <w:tcW w:type="dxa" w:w="3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4986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Indicador de Conclusão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6DA4"/>
                <w:sz w:val="20"/>
                <w:szCs w:val="20"/>
              </w:rPr>
              <w:t xml:space="preserve">O1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Compreender o ciclo orçamento → reserva → investimento</w:t>
            </w:r>
          </w:p>
        </w:tc>
        <w:tc>
          <w:tcPr>
            <w:tcW w:type="dxa" w:w="4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374151"/>
                <w:sz w:val="20"/>
                <w:szCs w:val="20"/>
              </w:rPr>
              <w:t xml:space="preserve">Conseguir explicar sem consultar materiais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6DA4"/>
                <w:sz w:val="20"/>
                <w:szCs w:val="20"/>
              </w:rPr>
              <w:t xml:space="preserve">O2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Dominar o conceito de juros compostos e sua fórmula</w:t>
            </w:r>
          </w:p>
        </w:tc>
        <w:tc>
          <w:tcPr>
            <w:tcW w:type="dxa" w:w="4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374151"/>
                <w:sz w:val="20"/>
                <w:szCs w:val="20"/>
              </w:rPr>
              <w:t xml:space="preserve">Resolver ao menos 3 simulações numéricas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6DA4"/>
                <w:sz w:val="20"/>
                <w:szCs w:val="20"/>
              </w:rPr>
              <w:t xml:space="preserve">O3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Distinguir os principais produtos de renda fixa (Tesouro, CDB, LCI/LCA)</w:t>
            </w:r>
          </w:p>
        </w:tc>
        <w:tc>
          <w:tcPr>
            <w:tcW w:type="dxa" w:w="4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374151"/>
                <w:sz w:val="20"/>
                <w:szCs w:val="20"/>
              </w:rPr>
              <w:t xml:space="preserve">Montar tabela comparativa própria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6DA4"/>
                <w:sz w:val="20"/>
                <w:szCs w:val="20"/>
              </w:rPr>
              <w:t xml:space="preserve">O4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Desenvolver vocabulário financeiro com 30+ termos</w:t>
            </w:r>
          </w:p>
        </w:tc>
        <w:tc>
          <w:tcPr>
            <w:tcW w:type="dxa" w:w="4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374151"/>
                <w:sz w:val="20"/>
                <w:szCs w:val="20"/>
              </w:rPr>
              <w:t xml:space="preserve">Preencher o glossário deste caderno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6DA4"/>
                <w:sz w:val="20"/>
                <w:szCs w:val="20"/>
              </w:rPr>
              <w:t xml:space="preserve">O5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Criar prompts reutilizáveis para revisão futura</w:t>
            </w:r>
          </w:p>
        </w:tc>
        <w:tc>
          <w:tcPr>
            <w:tcW w:type="dxa" w:w="4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374151"/>
                <w:sz w:val="20"/>
                <w:szCs w:val="20"/>
              </w:rPr>
              <w:t xml:space="preserve">Biblioteca com 10+ prompts validados</w:t>
            </w:r>
          </w:p>
        </w:tc>
      </w:tr>
    </w:tbl>
    <w:p>
      <w:pPr>
        <w:spacing w:after="0" w:before="12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pBdr>
          <w:bottom w:val="single" w:color="2E6DA4" w:sz="8" w:space="4"/>
        </w:pBdr>
        <w:spacing w:after="40" w:before="200"/>
      </w:pPr>
      <w:r>
        <w:rPr>
          <w:rFonts w:ascii="Calibri" w:cs="Calibri" w:eastAsia="Calibri" w:hAnsi="Calibri"/>
          <w:b/>
          <w:bCs/>
          <w:color w:val="2E6DA4"/>
          <w:sz w:val="32"/>
          <w:szCs w:val="32"/>
        </w:rPr>
        <w:t xml:space="preserve">2.  </w:t>
      </w:r>
      <w:r>
        <w:rPr>
          <w:rFonts w:ascii="Calibri" w:cs="Calibri" w:eastAsia="Calibri" w:hAnsi="Calibri"/>
          <w:b/>
          <w:bCs/>
          <w:color w:val="2E6DA4"/>
          <w:sz w:val="32"/>
          <w:szCs w:val="32"/>
        </w:rPr>
        <w:t xml:space="preserve">Curadoria de Fontes</w:t>
      </w:r>
    </w:p>
    <w:p>
      <w:pPr>
        <w:spacing w:after="60" w:before="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Foram selecionadas 5 fontes abertas, priorizando materiais de instituições oficiais ou acadêmicas brasileiras. Todos os documentos foram carregados no NotebookLM para indexação e consulta.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3700"/>
        <w:gridCol w:w="900"/>
        <w:gridCol w:w="4726"/>
      </w:tblGrid>
      <w:tr>
        <w:tc>
          <w:tcPr>
            <w:tcW w:type="dxa" w:w="4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Título</w:t>
            </w:r>
          </w:p>
        </w:tc>
        <w:tc>
          <w:tcPr>
            <w:tcW w:type="dxa" w:w="9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72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Instituição / Link</w:t>
            </w:r>
          </w:p>
        </w:tc>
      </w:tr>
      <w:tr>
        <w:tc>
          <w:tcPr>
            <w:tcW w:type="dxa" w:w="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6DA4"/>
                <w:sz w:val="20"/>
                <w:szCs w:val="20"/>
              </w:rPr>
              <w:t xml:space="preserve">F1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Caderno de Educação Financeira — Gestão de Finanças Pessoais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9CA3AF"/>
                <w:sz w:val="18"/>
                <w:szCs w:val="18"/>
              </w:rPr>
              <w:t xml:space="preserve">Banco Central do Brasil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A7A6E"/>
                <w:sz w:val="19"/>
                <w:szCs w:val="19"/>
              </w:rPr>
              <w:t xml:space="preserve">PDF</w:t>
            </w:r>
          </w:p>
        </w:tc>
        <w:tc>
          <w:tcPr>
            <w:tcW w:type="dxa" w:w="4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2E6DA4"/>
                <w:sz w:val="18"/>
                <w:szCs w:val="18"/>
              </w:rPr>
              <w:t xml:space="preserve">bcb.gov.br/content/cidadaniafinanceira</w:t>
            </w:r>
          </w:p>
        </w:tc>
      </w:tr>
      <w:tr>
        <w:tc>
          <w:tcPr>
            <w:tcW w:type="dxa" w:w="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6DA4"/>
                <w:sz w:val="20"/>
                <w:szCs w:val="20"/>
              </w:rPr>
              <w:t xml:space="preserve">F2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Tesouro Direto — Guia do Investidor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9CA3AF"/>
                <w:sz w:val="18"/>
                <w:szCs w:val="18"/>
              </w:rPr>
              <w:t xml:space="preserve">Tesouro Nacional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A7A6E"/>
                <w:sz w:val="19"/>
                <w:szCs w:val="19"/>
              </w:rPr>
              <w:t xml:space="preserve">PDF</w:t>
            </w:r>
          </w:p>
        </w:tc>
        <w:tc>
          <w:tcPr>
            <w:tcW w:type="dxa" w:w="4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2E6DA4"/>
                <w:sz w:val="18"/>
                <w:szCs w:val="18"/>
              </w:rPr>
              <w:t xml:space="preserve">tesourodireto.com.br — Guia do Investidor</w:t>
            </w:r>
          </w:p>
        </w:tc>
      </w:tr>
      <w:tr>
        <w:tc>
          <w:tcPr>
            <w:tcW w:type="dxa" w:w="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6DA4"/>
                <w:sz w:val="20"/>
                <w:szCs w:val="20"/>
              </w:rPr>
              <w:t xml:space="preserve">F3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Série Cidadania Financeira nº 7 — Investimentos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9CA3AF"/>
                <w:sz w:val="18"/>
                <w:szCs w:val="18"/>
              </w:rPr>
              <w:t xml:space="preserve">BCB / ENEF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A7A6E"/>
                <w:sz w:val="19"/>
                <w:szCs w:val="19"/>
              </w:rPr>
              <w:t xml:space="preserve">PDF</w:t>
            </w:r>
          </w:p>
        </w:tc>
        <w:tc>
          <w:tcPr>
            <w:tcW w:type="dxa" w:w="4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2E6DA4"/>
                <w:sz w:val="18"/>
                <w:szCs w:val="18"/>
              </w:rPr>
              <w:t xml:space="preserve">bcb.gov.br — Série Cidadania Financeira nº 7</w:t>
            </w:r>
          </w:p>
        </w:tc>
      </w:tr>
      <w:tr>
        <w:tc>
          <w:tcPr>
            <w:tcW w:type="dxa" w:w="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6DA4"/>
                <w:sz w:val="20"/>
                <w:szCs w:val="20"/>
              </w:rPr>
              <w:t xml:space="preserve">F4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Como se Planejar Financeiramente (Guia Prático)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9CA3AF"/>
                <w:sz w:val="18"/>
                <w:szCs w:val="18"/>
              </w:rPr>
              <w:t xml:space="preserve">CVM Educacional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A7A6E"/>
                <w:sz w:val="19"/>
                <w:szCs w:val="19"/>
              </w:rPr>
              <w:t xml:space="preserve">PDF</w:t>
            </w:r>
          </w:p>
        </w:tc>
        <w:tc>
          <w:tcPr>
            <w:tcW w:type="dxa" w:w="4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2E6DA4"/>
                <w:sz w:val="18"/>
                <w:szCs w:val="18"/>
              </w:rPr>
              <w:t xml:space="preserve">investidor.gov.br — Livro TOP ed02 2015</w:t>
            </w:r>
          </w:p>
        </w:tc>
      </w:tr>
      <w:tr>
        <w:tc>
          <w:tcPr>
            <w:tcW w:type="dxa" w:w="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6DA4"/>
                <w:sz w:val="20"/>
                <w:szCs w:val="20"/>
              </w:rPr>
              <w:t xml:space="preserve">F5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Relatório de Cidadania Financeira 2021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9CA3AF"/>
                <w:sz w:val="18"/>
                <w:szCs w:val="18"/>
              </w:rPr>
              <w:t xml:space="preserve">Banco Central do Brasil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A7A6E"/>
                <w:sz w:val="19"/>
                <w:szCs w:val="19"/>
              </w:rPr>
              <w:t xml:space="preserve">PDF</w:t>
            </w:r>
          </w:p>
        </w:tc>
        <w:tc>
          <w:tcPr>
            <w:tcW w:type="dxa" w:w="4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2E6DA4"/>
                <w:sz w:val="18"/>
                <w:szCs w:val="18"/>
              </w:rPr>
              <w:t xml:space="preserve">bcb.gov.br — Relatório Cidadania Financeira 2021</w:t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pacing w:after="100" w:before="0"/>
        <w:jc w:val="left"/>
      </w:pPr>
      <w:r>
        <w:rPr>
          <w:rFonts w:ascii="Calibri" w:cs="Calibri" w:eastAsia="Calibri" w:hAnsi="Calibri"/>
          <w:b/>
          <w:bCs/>
          <w:color w:val="217A3C"/>
          <w:sz w:val="20"/>
          <w:szCs w:val="20"/>
        </w:rPr>
        <w:t xml:space="preserve">✅ Critérios de seleção: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fontes abertas e gratuitas, instituições com credibilidade (BCB, Tesouro Nacional, CVM), linguagem acessível para iniciantes, conteúdo atualizado a partir de 2015, cobertura complementar dos subtemas.</w:t>
      </w:r>
    </w:p>
    <w:p>
      <w:pPr>
        <w:pBdr>
          <w:bottom w:val="single" w:color="1A7A6E" w:sz="8" w:space="4"/>
        </w:pBdr>
        <w:spacing w:after="40" w:before="200"/>
      </w:pPr>
      <w:r>
        <w:rPr>
          <w:rFonts w:ascii="Calibri" w:cs="Calibri" w:eastAsia="Calibri" w:hAnsi="Calibri"/>
          <w:b/>
          <w:bCs/>
          <w:color w:val="1A7A6E"/>
          <w:sz w:val="32"/>
          <w:szCs w:val="32"/>
        </w:rPr>
        <w:t xml:space="preserve">3.  </w:t>
      </w:r>
      <w:r>
        <w:rPr>
          <w:rFonts w:ascii="Calibri" w:cs="Calibri" w:eastAsia="Calibri" w:hAnsi="Calibri"/>
          <w:b/>
          <w:bCs/>
          <w:color w:val="1A7A6E"/>
          <w:sz w:val="32"/>
          <w:szCs w:val="32"/>
        </w:rPr>
        <w:t xml:space="preserve">Engenharia de Prompts e "Cicatrizes"</w:t>
      </w:r>
    </w:p>
    <w:p>
      <w:pPr>
        <w:spacing w:after="60" w:before="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pacing w:after="60" w:before="40"/>
        <w:jc w:val="left"/>
      </w:pPr>
      <w:r>
        <w:rPr>
          <w:rFonts w:ascii="Calibri" w:cs="Calibri" w:eastAsia="Calibri" w:hAnsi="Calibri"/>
          <w:b/>
          <w:bCs/>
          <w:color w:val="1A7A6E"/>
          <w:sz w:val="24"/>
          <w:szCs w:val="24"/>
        </w:rPr>
        <w:t xml:space="preserve">3.1 Perguntas Estratégicas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As perguntas foram agrupadas por nível de complexidade cognitiva (Taxonomia de Bloom):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1"/>
                <w:szCs w:val="21"/>
              </w:rPr>
              <w:t xml:space="preserve">🔵  Nível 1 — Recordar / Compreender</w:t>
            </w:r>
          </w:p>
          <w:p>
            <w:pPr>
              <w:spacing w:after="40" w:before="0"/>
              <w:ind w:left="3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7A6E"/>
                <w:sz w:val="20"/>
                <w:szCs w:val="20"/>
              </w:rPr>
              <w:t xml:space="preserve">P1: </w:t>
            </w:r>
            <w:r>
              <w:rPr>
                <w:rFonts w:ascii="Calibri" w:cs="Calibri" w:eastAsia="Calibri" w:hAnsi="Calibri"/>
                <w:i/>
                <w:iCs/>
                <w:color w:val="374151"/>
                <w:sz w:val="20"/>
                <w:szCs w:val="20"/>
              </w:rPr>
              <w:t xml:space="preserve">"O que é uma reserva de emergência e por que ela deve ser a primeira prioridade financeira de qualquer pessoa?"</w:t>
            </w:r>
          </w:p>
          <w:p>
            <w:pPr>
              <w:spacing w:after="0" w:before="0"/>
              <w:ind w:left="3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7A6E"/>
                <w:sz w:val="20"/>
                <w:szCs w:val="20"/>
              </w:rPr>
              <w:t xml:space="preserve">P2: </w:t>
            </w:r>
            <w:r>
              <w:rPr>
                <w:rFonts w:ascii="Calibri" w:cs="Calibri" w:eastAsia="Calibri" w:hAnsi="Calibri"/>
                <w:i/>
                <w:iCs/>
                <w:color w:val="374151"/>
                <w:sz w:val="20"/>
                <w:szCs w:val="20"/>
              </w:rPr>
              <w:t xml:space="preserve">"Explique a fórmula dos juros compostos com um exemplo prático usando R$ 1.000 a 1% ao mês por 12 meses."</w:t>
            </w:r>
          </w:p>
        </w:tc>
      </w:tr>
    </w:tbl>
    <w:p>
      <w:pPr>
        <w:spacing w:after="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1"/>
                <w:szCs w:val="21"/>
              </w:rPr>
              <w:t xml:space="preserve">🟡  Nível 2 — Aplicar / Analisar</w:t>
            </w:r>
          </w:p>
          <w:p>
            <w:pPr>
              <w:spacing w:after="40" w:before="0"/>
              <w:ind w:left="3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P3: </w:t>
            </w:r>
            <w:r>
              <w:rPr>
                <w:rFonts w:ascii="Calibri" w:cs="Calibri" w:eastAsia="Calibri" w:hAnsi="Calibri"/>
                <w:i/>
                <w:iCs/>
                <w:color w:val="374151"/>
                <w:sz w:val="20"/>
                <w:szCs w:val="20"/>
              </w:rPr>
              <w:t xml:space="preserve">"Compare CDB, Tesouro Selic e LCI em termos de liquidez, risco e tributação para um investidor iniciante."</w:t>
            </w:r>
          </w:p>
          <w:p>
            <w:pPr>
              <w:spacing w:after="0" w:before="0"/>
              <w:ind w:left="3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P4: </w:t>
            </w:r>
            <w:r>
              <w:rPr>
                <w:rFonts w:ascii="Calibri" w:cs="Calibri" w:eastAsia="Calibri" w:hAnsi="Calibri"/>
                <w:i/>
                <w:iCs/>
                <w:color w:val="374151"/>
                <w:sz w:val="20"/>
                <w:szCs w:val="20"/>
              </w:rPr>
              <w:t xml:space="preserve">"Como o efeito do tempo afeta o crescimento de um investimento? Mostre a diferença entre começar aos 25 anos versus aos 35 anos, investindo R$ 300/mês."</w:t>
            </w:r>
          </w:p>
        </w:tc>
      </w:tr>
    </w:tbl>
    <w:p>
      <w:pPr>
        <w:spacing w:after="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91C1C" w:sz="6"/>
              <w:left w:val="single" w:color="B91C1C" w:sz="6"/>
              <w:bottom w:val="single" w:color="B91C1C" w:sz="6"/>
              <w:right w:val="single" w:color="B91C1C" w:sz="6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1"/>
                <w:szCs w:val="21"/>
              </w:rPr>
              <w:t xml:space="preserve">🔴  Nível 3 — Avaliar / Criar</w:t>
            </w:r>
          </w:p>
          <w:p>
            <w:pPr>
              <w:spacing w:after="40" w:before="0"/>
              <w:ind w:left="3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P5: </w:t>
            </w:r>
            <w:r>
              <w:rPr>
                <w:rFonts w:ascii="Calibri" w:cs="Calibri" w:eastAsia="Calibri" w:hAnsi="Calibri"/>
                <w:i/>
                <w:iCs/>
                <w:color w:val="374151"/>
                <w:sz w:val="20"/>
                <w:szCs w:val="20"/>
              </w:rPr>
              <w:t xml:space="preserve">"Com base nas fontes do caderno, qual seria uma estratégia financeira para alguém que recebe R$ 3.000/mês, não tem dívidas e quer começar a investir?"</w:t>
            </w:r>
          </w:p>
          <w:p>
            <w:pPr>
              <w:spacing w:after="0" w:before="0"/>
              <w:ind w:left="3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P6: </w:t>
            </w:r>
            <w:r>
              <w:rPr>
                <w:rFonts w:ascii="Calibri" w:cs="Calibri" w:eastAsia="Calibri" w:hAnsi="Calibri"/>
                <w:i/>
                <w:iCs/>
                <w:color w:val="374151"/>
                <w:sz w:val="20"/>
                <w:szCs w:val="20"/>
              </w:rPr>
              <w:t xml:space="preserve">"Quais são as armadilhas mais comuns que o material descreve para quem está começando a investir?"</w:t>
            </w:r>
          </w:p>
        </w:tc>
      </w:tr>
    </w:tbl>
    <w:p>
      <w:pPr>
        <w:spacing w:after="0" w:before="12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pacing w:after="60" w:before="40"/>
        <w:jc w:val="left"/>
      </w:pPr>
      <w:r>
        <w:rPr>
          <w:rFonts w:ascii="Calibri" w:cs="Calibri" w:eastAsia="Calibri" w:hAnsi="Calibri"/>
          <w:b/>
          <w:bCs/>
          <w:color w:val="1A7A6E"/>
          <w:sz w:val="24"/>
          <w:szCs w:val="24"/>
        </w:rPr>
        <w:t xml:space="preserve">3.2 Variações de Prompts Testados — Resultados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🧪 Experimento 1 — Reserva de Emergência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3200"/>
        <w:gridCol w:w="3700"/>
        <w:gridCol w:w="1306"/>
      </w:tblGrid>
      <w:tr>
        <w:tc>
          <w:tcPr>
            <w:tcW w:type="dxa" w:w="54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Versão</w:t>
            </w:r>
          </w:p>
        </w:tc>
        <w:tc>
          <w:tcPr>
            <w:tcW w:type="dxa" w:w="32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Prompt</w:t>
            </w:r>
          </w:p>
        </w:tc>
        <w:tc>
          <w:tcPr>
            <w:tcW w:type="dxa" w:w="37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  <w:tc>
          <w:tcPr>
            <w:tcW w:type="dxa" w:w="1306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Avaliação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6DA4"/>
                <w:sz w:val="19"/>
                <w:szCs w:val="19"/>
              </w:rPr>
              <w:t xml:space="preserve">v1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374151"/>
                <w:sz w:val="19"/>
                <w:szCs w:val="19"/>
              </w:rPr>
              <w:t xml:space="preserve">"O que é reserva de emergência?"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Resposta genérica, sem referência às fontes</w:t>
            </w:r>
          </w:p>
        </w:tc>
        <w:tc>
          <w:tcPr>
            <w:tcW w:type="dxa" w:w="1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⭐⭐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6DA4"/>
                <w:sz w:val="19"/>
                <w:szCs w:val="19"/>
              </w:rPr>
              <w:t xml:space="preserve">v2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374151"/>
                <w:sz w:val="19"/>
                <w:szCs w:val="19"/>
              </w:rPr>
              <w:t xml:space="preserve">"...com base nos documentos do BCB no caderno..."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Resposta com referência ao Caderno BCB, citou 3 a 6 meses de despesas</w:t>
            </w:r>
          </w:p>
        </w:tc>
        <w:tc>
          <w:tcPr>
            <w:tcW w:type="dxa" w:w="1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⭐⭐⭐⭐</w:t>
            </w:r>
          </w:p>
        </w:tc>
      </w:tr>
      <w:tr>
        <w:tc>
          <w:tcPr>
            <w:tcW w:type="dxa" w:w="540"/>
            <w:tcBorders>
              <w:top w:val="single" w:color="1A7A6E" w:sz="4"/>
              <w:left w:val="single" w:color="1A7A6E" w:sz="4"/>
              <w:bottom w:val="single" w:color="1A7A6E" w:sz="4"/>
              <w:right w:val="single" w:color="1A7A6E" w:sz="4"/>
            </w:tcBorders>
            <w:shd w:fill="E6F4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7A6E"/>
                <w:sz w:val="19"/>
                <w:szCs w:val="19"/>
              </w:rPr>
              <w:t xml:space="preserve">v3</w:t>
            </w:r>
          </w:p>
        </w:tc>
        <w:tc>
          <w:tcPr>
            <w:tcW w:type="dxa" w:w="3200"/>
            <w:tcBorders>
              <w:top w:val="single" w:color="1A7A6E" w:sz="4"/>
              <w:left w:val="single" w:color="1A7A6E" w:sz="4"/>
              <w:bottom w:val="single" w:color="1A7A6E" w:sz="4"/>
              <w:right w:val="single" w:color="1A7A6E" w:sz="4"/>
            </w:tcBorders>
            <w:shd w:fill="E6F4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374151"/>
                <w:sz w:val="19"/>
                <w:szCs w:val="19"/>
              </w:rPr>
              <w:t xml:space="preserve">"Resuma em bullet points os passos práticos para montar uma reserva..."</w:t>
            </w:r>
          </w:p>
        </w:tc>
        <w:tc>
          <w:tcPr>
            <w:tcW w:type="dxa" w:w="3700"/>
            <w:tcBorders>
              <w:top w:val="single" w:color="1A7A6E" w:sz="4"/>
              <w:left w:val="single" w:color="1A7A6E" w:sz="4"/>
              <w:bottom w:val="single" w:color="1A7A6E" w:sz="4"/>
              <w:right w:val="single" w:color="1A7A6E" w:sz="4"/>
            </w:tcBorders>
            <w:shd w:fill="E6F4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Resposta estruturada, 5 passos claros, com fontes identificadas</w:t>
            </w:r>
          </w:p>
        </w:tc>
        <w:tc>
          <w:tcPr>
            <w:tcW w:type="dxa" w:w="1306"/>
            <w:tcBorders>
              <w:top w:val="single" w:color="1A7A6E" w:sz="4"/>
              <w:left w:val="single" w:color="1A7A6E" w:sz="4"/>
              <w:bottom w:val="single" w:color="1A7A6E" w:sz="4"/>
              <w:right w:val="single" w:color="1A7A6E" w:sz="4"/>
            </w:tcBorders>
            <w:shd w:fill="E6F4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⭐⭐⭐⭐⭐</w:t>
            </w:r>
          </w:p>
        </w:tc>
      </w:tr>
    </w:tbl>
    <w:p>
      <w:pPr>
        <w:spacing w:after="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6E" w:sz="6"/>
              <w:left w:val="single" w:color="1A7A6E" w:sz="6"/>
              <w:bottom w:val="single" w:color="1A7A6E" w:sz="6"/>
              <w:right w:val="single" w:color="1A7A6E" w:sz="6"/>
            </w:tcBorders>
            <w:shd w:fill="E6F4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1A7A6E"/>
                <w:sz w:val="20"/>
                <w:szCs w:val="20"/>
              </w:rPr>
              <w:t xml:space="preserve">💡 Aprendizado:  Prompts com instrução de formato (bullet points, tabela, passo a passo) e referência explícita às fontes geram respostas muito mais úteis e rastreáveis.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pacing w:after="60" w:before="40"/>
        <w:jc w:val="left"/>
      </w:pPr>
      <w:r>
        <w:rPr>
          <w:rFonts w:ascii="Calibri" w:cs="Calibri" w:eastAsia="Calibri" w:hAnsi="Calibri"/>
          <w:b/>
          <w:bCs/>
          <w:color w:val="1A7A6E"/>
          <w:sz w:val="24"/>
          <w:szCs w:val="24"/>
        </w:rPr>
        <w:t xml:space="preserve">3.3 Dificuldades Encontradas (Troubleshooting)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1"/>
                <w:szCs w:val="21"/>
              </w:rPr>
              <w:t xml:space="preserve">⚠️ Problema 1 — Respostas sem ancoragem nas fontes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 IA respondia com conhecimento geral, ignorando os documentos do caderno. Solução: adicionar sempre 'com base nos documentos do meu caderno' ou 'segundo as fontes que carreguei'.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1"/>
                <w:szCs w:val="21"/>
              </w:rPr>
              <w:t xml:space="preserve">⚠️ Problema 2 — Respostas longas demais e difusas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Textos de 5+ parágrafos sem hierarquia. Solução: especificar o formato desejado: 'responda em no máximo 5 bullet points' ou 'use somente uma tabela'.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1"/>
                <w:szCs w:val="21"/>
              </w:rPr>
              <w:t xml:space="preserve">⚠️ Problema 3 — Confusão entre conceitos similares (CDI vs Selic)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 IA misturava CDI e Selic. Solução: pergunta específica de diferenciação, forçando a IA a localizar ou admitir a lacuna nas fontes.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1"/>
                <w:szCs w:val="21"/>
              </w:rPr>
              <w:t xml:space="preserve">⚠️ Problema 4 — Ausência de exemplos numéricos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Explicações conceituais corretas, mas sem exemplos práticos. Solução: incluir sempre 'use um exemplo numérico com valores em reais'.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pBdr>
          <w:bottom w:val="single" w:color="217A3C" w:sz="8" w:space="4"/>
        </w:pBdr>
        <w:spacing w:after="40" w:before="200"/>
      </w:pPr>
      <w:r>
        <w:rPr>
          <w:rFonts w:ascii="Calibri" w:cs="Calibri" w:eastAsia="Calibri" w:hAnsi="Calibri"/>
          <w:b/>
          <w:bCs/>
          <w:color w:val="217A3C"/>
          <w:sz w:val="32"/>
          <w:szCs w:val="32"/>
        </w:rPr>
        <w:t xml:space="preserve">4.  </w:t>
      </w:r>
      <w:r>
        <w:rPr>
          <w:rFonts w:ascii="Calibri" w:cs="Calibri" w:eastAsia="Calibri" w:hAnsi="Calibri"/>
          <w:b/>
          <w:bCs/>
          <w:color w:val="217A3C"/>
          <w:sz w:val="32"/>
          <w:szCs w:val="32"/>
        </w:rPr>
        <w:t xml:space="preserve">Miniguia de Estudo — Entrega Final</w:t>
      </w:r>
    </w:p>
    <w:p>
      <w:pPr>
        <w:spacing w:after="60" w:before="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pacing w:after="80" w:before="40"/>
        <w:jc w:val="left"/>
      </w:pPr>
      <w:r>
        <w:rPr>
          <w:rFonts w:ascii="Calibri" w:cs="Calibri" w:eastAsia="Calibri" w:hAnsi="Calibri"/>
          <w:b/>
          <w:bCs/>
          <w:color w:val="217A3C"/>
          <w:sz w:val="24"/>
          <w:szCs w:val="24"/>
        </w:rPr>
        <w:t xml:space="preserve">4.1 Resumos Estruturados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4"/>
                <w:szCs w:val="24"/>
              </w:rPr>
              <w:t xml:space="preserve">📖  Módulo 1: Fundamentos do Orçamento Pessoal</w:t>
            </w:r>
          </w:p>
        </w:tc>
      </w:tr>
    </w:tbl>
    <w:p>
      <w:pPr>
        <w:spacing w:after="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O controle financeiro começa pelo diagnóstico: saber exatamente quanto entra e quanto sai. O Caderno do BCB propõe a divisão do orçamento em três categorias: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73"/>
        <w:gridCol w:w="3373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Gastos fixos essenciais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
Moradia, alimentação, transporte</w:t>
            </w:r>
          </w:p>
        </w:tc>
        <w:tc>
          <w:tcPr>
            <w:tcW w:type="dxa" w:w="33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6DA4"/>
                <w:sz w:val="20"/>
                <w:szCs w:val="20"/>
              </w:rPr>
              <w:t xml:space="preserve">Gastos variáveis e lazer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
Entretenimento, vestuário</w:t>
            </w:r>
          </w:p>
        </w:tc>
        <w:tc>
          <w:tcPr>
            <w:tcW w:type="dxa" w:w="33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7A3C"/>
                <w:sz w:val="20"/>
                <w:szCs w:val="20"/>
              </w:rPr>
              <w:t xml:space="preserve">Poupança e Investimentos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
Meta mínima recomendada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2"/>
                <w:szCs w:val="22"/>
              </w:rPr>
              <w:t xml:space="preserve">Até 50% da renda</w:t>
            </w:r>
          </w:p>
        </w:tc>
        <w:tc>
          <w:tcPr>
            <w:tcW w:type="dxa" w:w="33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6DA4"/>
                <w:sz w:val="22"/>
                <w:szCs w:val="22"/>
              </w:rPr>
              <w:t xml:space="preserve">Até 30% da renda</w:t>
            </w:r>
          </w:p>
        </w:tc>
        <w:tc>
          <w:tcPr>
            <w:tcW w:type="dxa" w:w="33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7A3C"/>
                <w:sz w:val="22"/>
                <w:szCs w:val="22"/>
              </w:rPr>
              <w:t xml:space="preserve">Mínimo 20% da renda</w:t>
            </w:r>
          </w:p>
        </w:tc>
      </w:tr>
    </w:tbl>
    <w:p>
      <w:pPr>
        <w:spacing w:after="0" w:before="10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6E" w:sz="6"/>
              <w:left w:val="single" w:color="1A7A6E" w:sz="6"/>
              <w:bottom w:val="single" w:color="1A7A6E" w:sz="6"/>
              <w:right w:val="single" w:color="1A7A6E" w:sz="6"/>
            </w:tcBorders>
            <w:shd w:fill="E6F4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7A6E"/>
                <w:sz w:val="24"/>
                <w:szCs w:val="24"/>
              </w:rPr>
              <w:t xml:space="preserve">📖  Módulo 2: Reserva de Emergência</w:t>
            </w:r>
          </w:p>
        </w:tc>
      </w:tr>
    </w:tbl>
    <w:p>
      <w:pPr>
        <w:spacing w:after="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 reserva de emergência é o alicerce de qualquer plano financeiro. Sem ela, qualquer imprevisto obriga o endividamento ou o resgate prematuro de investimentos.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1"/>
                <w:szCs w:val="21"/>
              </w:rPr>
              <w:t xml:space="preserve">👔 Empregado CLT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3 a 6 meses de despesas mensais</w:t>
            </w:r>
          </w:p>
        </w:tc>
        <w:tc>
          <w:tcPr>
            <w:tcW w:type="dxa" w:w="48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4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7A6E"/>
                <w:sz w:val="21"/>
                <w:szCs w:val="21"/>
              </w:rPr>
              <w:t xml:space="preserve">💼 Autônomo / Empreendedor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6 a 12 meses de despesas mensais</w:t>
            </w:r>
          </w:p>
        </w:tc>
      </w:tr>
    </w:tbl>
    <w:p>
      <w:pPr>
        <w:spacing w:after="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B45309"/>
                <w:sz w:val="20"/>
                <w:szCs w:val="20"/>
              </w:rPr>
              <w:t xml:space="preserve">⚠️ Importante:  Nunca investir a reserva de emergência em ativos de risco ou sem liquidez imediata. Prefira: Tesouro Selic (D+1), CDB com liquidez diária ou conta remunerada.</w:t>
            </w:r>
          </w:p>
        </w:tc>
      </w:tr>
    </w:tbl>
    <w:p>
      <w:pPr>
        <w:spacing w:after="0" w:before="10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4"/>
                <w:szCs w:val="24"/>
              </w:rPr>
              <w:t xml:space="preserve">📖  Módulo 3: Juros Compostos — O Motor dos Investimentos</w:t>
            </w:r>
          </w:p>
        </w:tc>
      </w:tr>
    </w:tbl>
    <w:p>
      <w:pPr>
        <w:spacing w:after="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Juros compostos são juros calculados sobre o montante acumulado (capital + juros anteriores), não apenas sobre o capital inicial. São o principal aliado do investidor de longo prazo.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26"/>
                <w:szCs w:val="26"/>
              </w:rPr>
              <w:t xml:space="preserve">M = C × (1 + i)ⁿ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9CA3AF"/>
                <w:sz w:val="19"/>
                <w:szCs w:val="19"/>
              </w:rPr>
              <w:t xml:space="preserve">M = Montante final  |  C = Capital inicial  |  i = Taxa por período  |  n = Número de períodos</w:t>
            </w:r>
          </w:p>
        </w:tc>
      </w:tr>
    </w:tbl>
    <w:p>
      <w:pPr>
        <w:spacing w:after="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2436"/>
        <w:gridCol w:w="2437"/>
        <w:gridCol w:w="2437"/>
      </w:tblGrid>
      <w:tr>
        <w:tc>
          <w:tcPr>
            <w:tcW w:type="dxa" w:w="2436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2436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Capital Inicial</w:t>
            </w:r>
          </w:p>
        </w:tc>
        <w:tc>
          <w:tcPr>
            <w:tcW w:type="dxa" w:w="2437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Taxa Mensal</w:t>
            </w:r>
          </w:p>
        </w:tc>
        <w:tc>
          <w:tcPr>
            <w:tcW w:type="dxa" w:w="2437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Montante Final</w:t>
            </w:r>
          </w:p>
        </w:tc>
      </w:tr>
      <w:tr>
        <w:tc>
          <w:tcPr>
            <w:tcW w:type="dxa" w:w="24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12 meses</w:t>
            </w:r>
          </w:p>
        </w:tc>
        <w:tc>
          <w:tcPr>
            <w:tcW w:type="dxa" w:w="24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R$ 1.000</w:t>
            </w:r>
          </w:p>
        </w:tc>
        <w:tc>
          <w:tcPr>
            <w:tcW w:type="dxa" w:w="24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1,0%</w:t>
            </w:r>
          </w:p>
        </w:tc>
        <w:tc>
          <w:tcPr>
            <w:tcW w:type="dxa" w:w="24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7A3C"/>
                <w:sz w:val="20"/>
                <w:szCs w:val="20"/>
              </w:rPr>
              <w:t xml:space="preserve">R$ 1.126,83</w:t>
            </w:r>
          </w:p>
        </w:tc>
      </w:tr>
      <w:tr>
        <w:tc>
          <w:tcPr>
            <w:tcW w:type="dxa" w:w="24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24 meses</w:t>
            </w:r>
          </w:p>
        </w:tc>
        <w:tc>
          <w:tcPr>
            <w:tcW w:type="dxa" w:w="24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R$ 1.000</w:t>
            </w:r>
          </w:p>
        </w:tc>
        <w:tc>
          <w:tcPr>
            <w:tcW w:type="dxa" w:w="24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1,0%</w:t>
            </w:r>
          </w:p>
        </w:tc>
        <w:tc>
          <w:tcPr>
            <w:tcW w:type="dxa" w:w="24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7A3C"/>
                <w:sz w:val="20"/>
                <w:szCs w:val="20"/>
              </w:rPr>
              <w:t xml:space="preserve">R$ 1.269,73</w:t>
            </w:r>
          </w:p>
        </w:tc>
      </w:tr>
      <w:tr>
        <w:tc>
          <w:tcPr>
            <w:tcW w:type="dxa" w:w="24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60 meses</w:t>
            </w:r>
          </w:p>
        </w:tc>
        <w:tc>
          <w:tcPr>
            <w:tcW w:type="dxa" w:w="24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R$ 1.000</w:t>
            </w:r>
          </w:p>
        </w:tc>
        <w:tc>
          <w:tcPr>
            <w:tcW w:type="dxa" w:w="24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1,0%</w:t>
            </w:r>
          </w:p>
        </w:tc>
        <w:tc>
          <w:tcPr>
            <w:tcW w:type="dxa" w:w="24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7A3C"/>
                <w:sz w:val="20"/>
                <w:szCs w:val="20"/>
              </w:rPr>
              <w:t xml:space="preserve">R$ 1.816,70</w:t>
            </w:r>
          </w:p>
        </w:tc>
      </w:tr>
    </w:tbl>
    <w:p>
      <w:pPr>
        <w:spacing w:after="0" w:before="10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6DA4"/>
                <w:sz w:val="24"/>
                <w:szCs w:val="24"/>
              </w:rPr>
              <w:t xml:space="preserve">📖  Módulo 4: Investimentos de Renda Fixa para Iniciantes</w:t>
            </w:r>
          </w:p>
        </w:tc>
      </w:tr>
    </w:tbl>
    <w:p>
      <w:pPr>
        <w:spacing w:after="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1200"/>
        <w:gridCol w:w="1500"/>
        <w:gridCol w:w="3246"/>
      </w:tblGrid>
      <w:tr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Produto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Risco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Liquidez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IR</w:t>
            </w:r>
          </w:p>
        </w:tc>
        <w:tc>
          <w:tcPr>
            <w:tcW w:type="dxa" w:w="1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V. Mínimo</w:t>
            </w:r>
          </w:p>
        </w:tc>
        <w:tc>
          <w:tcPr>
            <w:tcW w:type="dxa" w:w="324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19"/>
                <w:szCs w:val="19"/>
              </w:rPr>
              <w:t xml:space="preserve">Poupança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217A3C"/>
                <w:sz w:val="19"/>
                <w:szCs w:val="19"/>
              </w:rPr>
              <w:t xml:space="preserve">Muito baixo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Diária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217A3C"/>
                <w:sz w:val="19"/>
                <w:szCs w:val="19"/>
              </w:rPr>
              <w:t xml:space="preserve">Isento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R$ 1</w:t>
            </w:r>
          </w:p>
        </w:tc>
        <w:tc>
          <w:tcPr>
            <w:tcW w:type="dxa" w:w="32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374151"/>
                <w:sz w:val="19"/>
                <w:szCs w:val="19"/>
              </w:rPr>
              <w:t xml:space="preserve">Quem está começando do zero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19"/>
                <w:szCs w:val="19"/>
              </w:rPr>
              <w:t xml:space="preserve">Tesouro Selic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217A3C"/>
                <w:sz w:val="19"/>
                <w:szCs w:val="19"/>
              </w:rPr>
              <w:t xml:space="preserve">Muito baixo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D+1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15%-22,5%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~R$ 30</w:t>
            </w:r>
          </w:p>
        </w:tc>
        <w:tc>
          <w:tcPr>
            <w:tcW w:type="dxa" w:w="32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374151"/>
                <w:sz w:val="19"/>
                <w:szCs w:val="19"/>
              </w:rPr>
              <w:t xml:space="preserve">Reserva de emergência, perfil conservador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19"/>
                <w:szCs w:val="19"/>
              </w:rPr>
              <w:t xml:space="preserve">CDB Diário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A7A6E"/>
                <w:sz w:val="19"/>
                <w:szCs w:val="19"/>
              </w:rPr>
              <w:t xml:space="preserve">Baixo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Diária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Tabela reg.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R$ 1-500</w:t>
            </w:r>
          </w:p>
        </w:tc>
        <w:tc>
          <w:tcPr>
            <w:tcW w:type="dxa" w:w="32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374151"/>
                <w:sz w:val="19"/>
                <w:szCs w:val="19"/>
              </w:rPr>
              <w:t xml:space="preserve">Reserva + curto prazo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19"/>
                <w:szCs w:val="19"/>
              </w:rPr>
              <w:t xml:space="preserve">LCI / LCA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A7A6E"/>
                <w:sz w:val="19"/>
                <w:szCs w:val="19"/>
              </w:rPr>
              <w:t xml:space="preserve">Baixo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90+ dias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217A3C"/>
                <w:sz w:val="19"/>
                <w:szCs w:val="19"/>
              </w:rPr>
              <w:t xml:space="preserve">Isento PF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R$ 1.000+</w:t>
            </w:r>
          </w:p>
        </w:tc>
        <w:tc>
          <w:tcPr>
            <w:tcW w:type="dxa" w:w="32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374151"/>
                <w:sz w:val="19"/>
                <w:szCs w:val="19"/>
              </w:rPr>
              <w:t xml:space="preserve">Médio prazo, perfil conservador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19"/>
                <w:szCs w:val="19"/>
              </w:rPr>
              <w:t xml:space="preserve">Tesouro IPCA+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A7A6E"/>
                <w:sz w:val="19"/>
                <w:szCs w:val="19"/>
              </w:rPr>
              <w:t xml:space="preserve">Baixo/Médio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D+1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15%-22,5%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~R$ 30</w:t>
            </w:r>
          </w:p>
        </w:tc>
        <w:tc>
          <w:tcPr>
            <w:tcW w:type="dxa" w:w="32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374151"/>
                <w:sz w:val="19"/>
                <w:szCs w:val="19"/>
              </w:rPr>
              <w:t xml:space="preserve">Proteção inflação, longo prazo</w:t>
            </w:r>
          </w:p>
        </w:tc>
      </w:tr>
    </w:tbl>
    <w:p>
      <w:pPr>
        <w:spacing w:after="0" w:before="12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pacing w:after="80" w:before="40"/>
        <w:jc w:val="left"/>
      </w:pPr>
      <w:r>
        <w:rPr>
          <w:rFonts w:ascii="Calibri" w:cs="Calibri" w:eastAsia="Calibri" w:hAnsi="Calibri"/>
          <w:b/>
          <w:bCs/>
          <w:color w:val="217A3C"/>
          <w:sz w:val="24"/>
          <w:szCs w:val="24"/>
        </w:rPr>
        <w:t xml:space="preserve">4.2 Glossário de Conceitos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c>
          <w:tcPr>
            <w:tcW w:type="dxa" w:w="2200"/>
            <w:tcBorders>
              <w:top w:val="single" w:color="217A3C" w:sz="4"/>
              <w:left w:val="single" w:color="217A3C" w:sz="4"/>
              <w:bottom w:val="single" w:color="217A3C" w:sz="4"/>
              <w:right w:val="single" w:color="217A3C" w:sz="4"/>
            </w:tcBorders>
            <w:shd w:fill="217A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7546"/>
            <w:tcBorders>
              <w:top w:val="single" w:color="217A3C" w:sz="4"/>
              <w:left w:val="single" w:color="217A3C" w:sz="4"/>
              <w:bottom w:val="single" w:color="217A3C" w:sz="4"/>
              <w:right w:val="single" w:color="217A3C" w:sz="4"/>
            </w:tcBorders>
            <w:shd w:fill="217A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Definição Simplificada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7A3C"/>
                <w:sz w:val="19"/>
                <w:szCs w:val="19"/>
              </w:rPr>
              <w:t xml:space="preserve">Ativo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Qualquer bem ou direito com valor econômico (ex: imóvel, investimento)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7A3C"/>
                <w:sz w:val="19"/>
                <w:szCs w:val="19"/>
              </w:rPr>
              <w:t xml:space="preserve">Passivo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Dívidas e obrigações financeiras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7A3C"/>
                <w:sz w:val="19"/>
                <w:szCs w:val="19"/>
              </w:rPr>
              <w:t xml:space="preserve">Liquidez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Velocidade com que um ativo pode ser convertido em dinheiro sem perda de valor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7A3C"/>
                <w:sz w:val="19"/>
                <w:szCs w:val="19"/>
              </w:rPr>
              <w:t xml:space="preserve">Renda Fixa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Investimento cujo retorno é previsível desde a aplicação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7A3C"/>
                <w:sz w:val="19"/>
                <w:szCs w:val="19"/>
              </w:rPr>
              <w:t xml:space="preserve">Renda Variável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Investimento sem retorno garantido (ex: ações, fundos imobiliários)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7A3C"/>
                <w:sz w:val="19"/>
                <w:szCs w:val="19"/>
              </w:rPr>
              <w:t xml:space="preserve">CDI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Certificado de Depósito Interbancário — taxa de referência usada em investimentos de renda fixa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7A3C"/>
                <w:sz w:val="19"/>
                <w:szCs w:val="19"/>
              </w:rPr>
              <w:t xml:space="preserve">Taxa Selic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Taxa básica de juros da economia brasileira, definida pelo Copom/BCB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7A3C"/>
                <w:sz w:val="19"/>
                <w:szCs w:val="19"/>
              </w:rPr>
              <w:t xml:space="preserve">IPCA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Índice de Preços ao Consumidor Amplo — principal índice de inflação oficial do Brasil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7A3C"/>
                <w:sz w:val="19"/>
                <w:szCs w:val="19"/>
              </w:rPr>
              <w:t xml:space="preserve">Tesouro Direto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Plataforma do governo federal para venda de títulos públicos a pessoas físicas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7A3C"/>
                <w:sz w:val="19"/>
                <w:szCs w:val="19"/>
              </w:rPr>
              <w:t xml:space="preserve">CDB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Certificado de Depósito Bancário — título emitido por bancos para captar recursos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7A3C"/>
                <w:sz w:val="19"/>
                <w:szCs w:val="19"/>
              </w:rPr>
              <w:t xml:space="preserve">LCI / LCA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Letras de Crédito Imobiliário e do Agronegócio — isentas de IR para pessoas físicas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7A3C"/>
                <w:sz w:val="19"/>
                <w:szCs w:val="19"/>
              </w:rPr>
              <w:t xml:space="preserve">FGC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Fundo Garantidor de Créditos — garante até R$ 250.000 por CPF por instituição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7A3C"/>
                <w:sz w:val="19"/>
                <w:szCs w:val="19"/>
              </w:rPr>
              <w:t xml:space="preserve">Juros Compostos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Juros calculados sobre capital + juros acumulados (juros sobre juros)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7A3C"/>
                <w:sz w:val="19"/>
                <w:szCs w:val="19"/>
              </w:rPr>
              <w:t xml:space="preserve">Montante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Valor total ao final de uma aplicação (capital + juros)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7A3C"/>
                <w:sz w:val="19"/>
                <w:szCs w:val="19"/>
              </w:rPr>
              <w:t xml:space="preserve">Rentabilidade Real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Retorno do investimento descontada a inflação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7A3C"/>
                <w:sz w:val="19"/>
                <w:szCs w:val="19"/>
              </w:rPr>
              <w:t xml:space="preserve">Diversificação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Estratégia de distribuir investimentos em ativos diferentes para reduzir risco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7A3C"/>
                <w:sz w:val="19"/>
                <w:szCs w:val="19"/>
              </w:rPr>
              <w:t xml:space="preserve">Perfil de Risco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Classificação do investidor pela tolerância a perdas (conservador, moderado, arrojado)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7A3C"/>
                <w:sz w:val="19"/>
                <w:szCs w:val="19"/>
              </w:rPr>
              <w:t xml:space="preserve">Reserva de Emergência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Valor guardado em liquidez para cobrir imprevistos sem comprometer investimentos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7A3C"/>
                <w:sz w:val="19"/>
                <w:szCs w:val="19"/>
              </w:rPr>
              <w:t xml:space="preserve">IR Regressivo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Tributação que diminui conforme o tempo de aplicação (22,5% → 15%)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7A3C"/>
                <w:sz w:val="19"/>
                <w:szCs w:val="19"/>
              </w:rPr>
              <w:t xml:space="preserve">Aporte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Novo depósito feito em um investimento já existente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7A3C"/>
                <w:sz w:val="19"/>
                <w:szCs w:val="19"/>
              </w:rPr>
              <w:t xml:space="preserve">Resgate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Retirada de dinheiro de um investimento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7A3C"/>
                <w:sz w:val="19"/>
                <w:szCs w:val="19"/>
              </w:rPr>
              <w:t xml:space="preserve">Marcação a Mercado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Atualização diária do valor de um título conforme condições atuais do mercado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7A3C"/>
                <w:sz w:val="19"/>
                <w:szCs w:val="19"/>
              </w:rPr>
              <w:t xml:space="preserve">Superávit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Quando as receitas superam as despesas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7A3C"/>
                <w:sz w:val="19"/>
                <w:szCs w:val="19"/>
              </w:rPr>
              <w:t xml:space="preserve">Déficit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Quando as despesas superam as receitas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7A3C"/>
                <w:sz w:val="19"/>
                <w:szCs w:val="19"/>
              </w:rPr>
              <w:t xml:space="preserve">Copom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Comitê de Política Monetária do BCB — define a taxa Selic a cada 45 dias</w:t>
            </w:r>
          </w:p>
        </w:tc>
      </w:tr>
    </w:tbl>
    <w:p>
      <w:pPr>
        <w:spacing w:after="0" w:before="12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spacing w:after="80" w:before="40"/>
        <w:jc w:val="left"/>
      </w:pPr>
      <w:r>
        <w:rPr>
          <w:rFonts w:ascii="Calibri" w:cs="Calibri" w:eastAsia="Calibri" w:hAnsi="Calibri"/>
          <w:b/>
          <w:bCs/>
          <w:color w:val="217A3C"/>
          <w:sz w:val="24"/>
          <w:szCs w:val="24"/>
        </w:rPr>
        <w:t xml:space="preserve">4.3 Biblioteca de Prompts Reutilizáveis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4"/>
                <w:szCs w:val="24"/>
              </w:rPr>
              <w:t xml:space="preserve">🗂️  Categoria 1 — Compreensão de Conceitos</w:t>
            </w:r>
          </w:p>
        </w:tc>
      </w:tr>
    </w:tbl>
    <w:p>
      <w:pPr>
        <w:spacing w:after="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6E" w:sz="8"/>
              <w:left w:val="single" w:color="1A7A6E" w:sz="8"/>
              <w:bottom w:val="single" w:color="1A7A6E" w:sz="8"/>
              <w:right w:val="single" w:color="1A7A6E" w:sz="8"/>
            </w:tcBorders>
            <w:shd w:fill="E6F4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7A6E"/>
                <w:sz w:val="20"/>
                <w:szCs w:val="20"/>
              </w:rPr>
              <w:t xml:space="preserve">PROMPT-01 | Explicação Estruturada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"Com base nos documentos do meu caderno, explique [CONCEITO] incluindo:
(1) definição formal, (2) exemplo prático com valores em reais,
(3) por que isso importa para um investidor iniciante."</w:t>
            </w:r>
          </w:p>
        </w:tc>
      </w:tr>
    </w:tbl>
    <w:p>
      <w:pPr>
        <w:spacing w:after="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6E" w:sz="8"/>
              <w:left w:val="single" w:color="1A7A6E" w:sz="8"/>
              <w:bottom w:val="single" w:color="1A7A6E" w:sz="8"/>
              <w:right w:val="single" w:color="1A7A6E" w:sz="8"/>
            </w:tcBorders>
            <w:shd w:fill="E6F4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7A6E"/>
                <w:sz w:val="20"/>
                <w:szCs w:val="20"/>
              </w:rPr>
              <w:t xml:space="preserve">PROMPT-02 | Analogia Didática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"Explique [CONCEITO FINANCEIRO] usando uma analogia do cotidiano,
sem jargões técnicos. Depois apresente a versão técnica baseada
nas fontes do caderno."</w:t>
            </w:r>
          </w:p>
        </w:tc>
      </w:tr>
    </w:tbl>
    <w:p>
      <w:pPr>
        <w:spacing w:after="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6E" w:sz="8"/>
              <w:left w:val="single" w:color="1A7A6E" w:sz="8"/>
              <w:bottom w:val="single" w:color="1A7A6E" w:sz="8"/>
              <w:right w:val="single" w:color="1A7A6E" w:sz="8"/>
            </w:tcBorders>
            <w:shd w:fill="E6F4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7A6E"/>
                <w:sz w:val="20"/>
                <w:szCs w:val="20"/>
              </w:rPr>
              <w:t xml:space="preserve">PROMPT-03 | Mitos e Verdades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"Liste 3 mitos e 3 verdades sobre [TEMA] com base nos documentos
carregados. Para cada item, cite qual fonte sustenta a afirmação."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EE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6DA4"/>
                <w:sz w:val="24"/>
                <w:szCs w:val="24"/>
              </w:rPr>
              <w:t xml:space="preserve">🗂️  Categoria 2 — Comparações e Análises</w:t>
            </w:r>
          </w:p>
        </w:tc>
      </w:tr>
    </w:tbl>
    <w:p>
      <w:pPr>
        <w:spacing w:after="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6E" w:sz="8"/>
              <w:left w:val="single" w:color="1A7A6E" w:sz="8"/>
              <w:bottom w:val="single" w:color="1A7A6E" w:sz="8"/>
              <w:right w:val="single" w:color="1A7A6E" w:sz="8"/>
            </w:tcBorders>
            <w:shd w:fill="E6F4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7A6E"/>
                <w:sz w:val="20"/>
                <w:szCs w:val="20"/>
              </w:rPr>
              <w:t xml:space="preserve">PROMPT-04 | Tabela Comparativa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"Crie uma tabela comparando [PRODUTO A], [PRODUTO B] e [PRODUTO C]
nos seguintes critérios: liquidez, risco, tributação, valor mínimo
e perfil ideal de investidor."</w:t>
            </w:r>
          </w:p>
        </w:tc>
      </w:tr>
    </w:tbl>
    <w:p>
      <w:pPr>
        <w:spacing w:after="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6E" w:sz="8"/>
              <w:left w:val="single" w:color="1A7A6E" w:sz="8"/>
              <w:bottom w:val="single" w:color="1A7A6E" w:sz="8"/>
              <w:right w:val="single" w:color="1A7A6E" w:sz="8"/>
            </w:tcBorders>
            <w:shd w:fill="E6F4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7A6E"/>
                <w:sz w:val="20"/>
                <w:szCs w:val="20"/>
              </w:rPr>
              <w:t xml:space="preserve">PROMPT-05 | Prós e Contras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"Liste os 3 principais prós e 3 principais contras de
[PRODUTO/ESTRATÉGIA] para alguém com perfil
[CONSERVADOR / MODERADO / ARROJADO]."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4"/>
                <w:szCs w:val="24"/>
              </w:rPr>
              <w:t xml:space="preserve">🗂️  Categoria 3 — Aplicação Prática</w:t>
            </w:r>
          </w:p>
        </w:tc>
      </w:tr>
    </w:tbl>
    <w:p>
      <w:pPr>
        <w:spacing w:after="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6E" w:sz="8"/>
              <w:left w:val="single" w:color="1A7A6E" w:sz="8"/>
              <w:bottom w:val="single" w:color="1A7A6E" w:sz="8"/>
              <w:right w:val="single" w:color="1A7A6E" w:sz="8"/>
            </w:tcBorders>
            <w:shd w:fill="E6F4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7A6E"/>
                <w:sz w:val="20"/>
                <w:szCs w:val="20"/>
              </w:rPr>
              <w:t xml:space="preserve">PROMPT-06 | Cenário Financeiro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"Considerando renda mensal de [VALOR], despesas de [VALOR] e
objetivo de [META], quais passos as fontes do caderno sugerem
para organizar as finanças?"</w:t>
            </w:r>
          </w:p>
        </w:tc>
      </w:tr>
    </w:tbl>
    <w:p>
      <w:pPr>
        <w:spacing w:after="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6E" w:sz="8"/>
              <w:left w:val="single" w:color="1A7A6E" w:sz="8"/>
              <w:bottom w:val="single" w:color="1A7A6E" w:sz="8"/>
              <w:right w:val="single" w:color="1A7A6E" w:sz="8"/>
            </w:tcBorders>
            <w:shd w:fill="E6F4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7A6E"/>
                <w:sz w:val="20"/>
                <w:szCs w:val="20"/>
              </w:rPr>
              <w:t xml:space="preserve">PROMPT-07 | Simulação de Juros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"Calcule o montante final de [VALOR] investido a [TAXA]% ao mês
durante [N] meses usando a fórmula de juros compostos.
Mostre o cálculo passo a passo."</w:t>
            </w:r>
          </w:p>
        </w:tc>
      </w:tr>
    </w:tbl>
    <w:p>
      <w:pPr>
        <w:spacing w:after="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6E" w:sz="8"/>
              <w:left w:val="single" w:color="1A7A6E" w:sz="8"/>
              <w:bottom w:val="single" w:color="1A7A6E" w:sz="8"/>
              <w:right w:val="single" w:color="1A7A6E" w:sz="8"/>
            </w:tcBorders>
            <w:shd w:fill="E6F4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7A6E"/>
                <w:sz w:val="20"/>
                <w:szCs w:val="20"/>
              </w:rPr>
              <w:t xml:space="preserve">PROMPT-08 | Plano de Ação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"Com base nas fontes do caderno, crie um plano de ação em 4 etapas
para alguém que quer [OBJETIVO] em [PRAZO],
partindo de [SITUAÇÃO ATUAL]."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6E" w:sz="6"/>
              <w:left w:val="single" w:color="1A7A6E" w:sz="6"/>
              <w:bottom w:val="single" w:color="1A7A6E" w:sz="6"/>
              <w:right w:val="single" w:color="1A7A6E" w:sz="6"/>
            </w:tcBorders>
            <w:shd w:fill="E6F4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7A6E"/>
                <w:sz w:val="24"/>
                <w:szCs w:val="24"/>
              </w:rPr>
              <w:t xml:space="preserve">🗂️  Categoria 4 — Revisão e Autoavaliação</w:t>
            </w:r>
          </w:p>
        </w:tc>
      </w:tr>
    </w:tbl>
    <w:p>
      <w:pPr>
        <w:spacing w:after="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6E" w:sz="8"/>
              <w:left w:val="single" w:color="1A7A6E" w:sz="8"/>
              <w:bottom w:val="single" w:color="1A7A6E" w:sz="8"/>
              <w:right w:val="single" w:color="1A7A6E" w:sz="8"/>
            </w:tcBorders>
            <w:shd w:fill="E6F4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7A6E"/>
                <w:sz w:val="20"/>
                <w:szCs w:val="20"/>
              </w:rPr>
              <w:t xml:space="preserve">PROMPT-09 | Quiz de Revisão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"Com base nos documentos do caderno, crie 5 perguntas de múltipla
escolha sobre [TEMA], com gabarito e explicação de cada resposta."</w:t>
            </w:r>
          </w:p>
        </w:tc>
      </w:tr>
    </w:tbl>
    <w:p>
      <w:pPr>
        <w:spacing w:after="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6E" w:sz="8"/>
              <w:left w:val="single" w:color="1A7A6E" w:sz="8"/>
              <w:bottom w:val="single" w:color="1A7A6E" w:sz="8"/>
              <w:right w:val="single" w:color="1A7A6E" w:sz="8"/>
            </w:tcBorders>
            <w:shd w:fill="E6F4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7A6E"/>
                <w:sz w:val="20"/>
                <w:szCs w:val="20"/>
              </w:rPr>
              <w:t xml:space="preserve">PROMPT-10 | Síntese Visual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"Resuma os pontos principais sobre [TEMA] em um esquema com
no máximo 3 níveis:
conceito central → subtópicos → exemplos práticos."</w:t>
            </w:r>
          </w:p>
        </w:tc>
      </w:tr>
    </w:tbl>
    <w:p>
      <w:pPr>
        <w:spacing w:after="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6E" w:sz="8"/>
              <w:left w:val="single" w:color="1A7A6E" w:sz="8"/>
              <w:bottom w:val="single" w:color="1A7A6E" w:sz="8"/>
              <w:right w:val="single" w:color="1A7A6E" w:sz="8"/>
            </w:tcBorders>
            <w:shd w:fill="E6F4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7A6E"/>
                <w:sz w:val="20"/>
                <w:szCs w:val="20"/>
              </w:rPr>
              <w:t xml:space="preserve">PROMPT-11 | Checklist Prático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"Crie um checklist com 7 itens para verificar se alguém está
aplicando corretamente os princípios de [TEMA]
de acordo com as fontes do caderno."</w:t>
            </w:r>
          </w:p>
        </w:tc>
      </w:tr>
    </w:tbl>
    <w:p>
      <w:pPr>
        <w:spacing w:after="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6E" w:sz="8"/>
              <w:left w:val="single" w:color="1A7A6E" w:sz="8"/>
              <w:bottom w:val="single" w:color="1A7A6E" w:sz="8"/>
              <w:right w:val="single" w:color="1A7A6E" w:sz="8"/>
            </w:tcBorders>
            <w:shd w:fill="E6F4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7A6E"/>
                <w:sz w:val="20"/>
                <w:szCs w:val="20"/>
              </w:rPr>
              <w:t xml:space="preserve">PROMPT-12 | Lacunas de Aprendizado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"Com base na minha última pergunta e resposta, que conceitos
relacionados eu ainda não explorei
e deveria estudar a seguir?"</w:t>
            </w:r>
          </w:p>
        </w:tc>
      </w:tr>
    </w:tbl>
    <w:p>
      <w:pPr>
        <w:spacing w:after="0" w:before="12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p>
      <w:pPr>
        <w:pBdr>
          <w:bottom w:val="single" w:color="1A3A5C" w:sz="8" w:space="4"/>
        </w:pBdr>
        <w:spacing w:after="40" w:before="200"/>
      </w:pPr>
      <w:r>
        <w:rPr>
          <w:rFonts w:ascii="Calibri" w:cs="Calibri" w:eastAsia="Calibri" w:hAnsi="Calibri"/>
          <w:b/>
          <w:bCs/>
          <w:color w:val="1A3A5C"/>
          <w:sz w:val="32"/>
          <w:szCs w:val="32"/>
        </w:rPr>
        <w:t xml:space="preserve">5.  </w:t>
      </w:r>
      <w:r>
        <w:rPr>
          <w:rFonts w:ascii="Calibri" w:cs="Calibri" w:eastAsia="Calibri" w:hAnsi="Calibri"/>
          <w:b/>
          <w:bCs/>
          <w:color w:val="1A3A5C"/>
          <w:sz w:val="32"/>
          <w:szCs w:val="32"/>
        </w:rPr>
        <w:t xml:space="preserve">Reflexão Final</w:t>
      </w:r>
    </w:p>
    <w:p>
      <w:pPr>
        <w:spacing w:after="60" w:before="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50"/>
      </w:tblGrid>
      <w:tr>
        <w:tc>
          <w:tcPr>
            <w:tcW w:type="dxa" w:w="3248"/>
            <w:tcBorders>
              <w:top w:val="single" w:color="217A3C" w:sz="6"/>
              <w:left w:val="single" w:color="217A3C" w:sz="6"/>
              <w:bottom w:val="single" w:color="217A3C" w:sz="6"/>
              <w:right w:val="single" w:color="217A3C" w:sz="6"/>
            </w:tcBorders>
            <w:shd w:fill="E6F4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7A3C"/>
                <w:sz w:val="21"/>
                <w:szCs w:val="21"/>
              </w:rPr>
              <w:t xml:space="preserve">✅ O que funcionou bem</w:t>
            </w:r>
          </w:p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• Fontes oficiais garantiram credibilidade e consistência nas respostas</w:t>
            </w:r>
          </w:p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• Prompts com estrutura explícita geraram resultados muito mais úteis</w:t>
            </w:r>
          </w:p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• Testar variações de prompt revelou diferenças significativas de qualidade</w:t>
            </w:r>
          </w:p>
        </w:tc>
        <w:tc>
          <w:tcPr>
            <w:tcW w:type="dxa" w:w="3248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1"/>
                <w:szCs w:val="21"/>
              </w:rPr>
              <w:t xml:space="preserve">🔧 O que pode melhorar</w:t>
            </w:r>
          </w:p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• Adicionar fontes em inglês para ampliar perspectivas</w:t>
            </w:r>
          </w:p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• Criar prompts específicos por módulo, não apenas temáticos gerais</w:t>
            </w:r>
          </w:p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• Explorar mais a função de Guia de Estudo nativa do NotebookLM</w:t>
            </w:r>
          </w:p>
        </w:tc>
        <w:tc>
          <w:tcPr>
            <w:tcW w:type="dxa" w:w="325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6DA4"/>
                <w:sz w:val="21"/>
                <w:szCs w:val="21"/>
              </w:rPr>
              <w:t xml:space="preserve">🚀 Próximos Passos</w:t>
            </w:r>
          </w:p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• Expandir o caderno com fontes sobre renda variável (ações, FIIs)</w:t>
            </w:r>
          </w:p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• Testar os prompts com colegas para validar clareza</w:t>
            </w:r>
          </w:p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• Criar podcast automático no NotebookLM com os módulos principais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FFFFFF"/>
                <w:sz w:val="20"/>
                <w:szCs w:val="20"/>
              </w:rPr>
              <w:t xml:space="preserve">Projeto desenvolvido como parte da atividade prática de Educação Financeira com IA.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BDD7EE"/>
                <w:sz w:val="19"/>
                <w:szCs w:val="19"/>
              </w:rPr>
              <w:t xml:space="preserve">Todas as fontes são públicas, abertas e acessíveis gratuitamente.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9CA3AF"/>
        <w:sz w:val="16"/>
        <w:szCs w:val="16"/>
      </w:rPr>
      <w:t xml:space="preserve">Fontes: BCB · Tesouro Nacional · CVM  |  Página </w:t>
    </w:r>
    <w:r>
      <w:rPr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4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746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EBF4FB" w:val="clear"/>
          <w:tcMar>
            <w:top w:type="dxa" w:w="80"/>
            <w:left w:type="dxa" w:w="140"/>
            <w:bottom w:type="dxa" w:w="80"/>
            <w:right w:type="dxa" w:w="140"/>
          </w:tcMar>
          <w:vAlign w:val="top"/>
        </w:tcPr>
        <w:p>
          <w:pPr>
            <w:spacing w:after="0" w:before="0"/>
            <w:jc w:val="left"/>
          </w:pPr>
          <w:r>
            <w:rPr>
              <w:rFonts w:ascii="Calibri" w:cs="Calibri" w:eastAsia="Calibri" w:hAnsi="Calibri"/>
              <w:b/>
              <w:bCs/>
              <w:color w:val="1A3A5C"/>
              <w:sz w:val="18"/>
              <w:szCs w:val="18"/>
            </w:rPr>
            <w:t xml:space="preserve">📚 Caderno Temático NotebookLM — Educação Financeira</w:t>
          </w:r>
        </w:p>
      </w:tc>
      <w:tc>
        <w:tcPr>
          <w:tcW w:type="dxa" w:w="274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EBF4FB" w:val="clear"/>
          <w:tcMar>
            <w:top w:type="dxa" w:w="80"/>
            <w:left w:type="dxa" w:w="140"/>
            <w:bottom w:type="dxa" w:w="80"/>
            <w:right w:type="dxa" w:w="140"/>
          </w:tcMar>
          <w:vAlign w:val="top"/>
        </w:tcPr>
        <w:p>
          <w:pPr>
            <w:spacing w:after="0" w:before="0"/>
            <w:jc w:val="right"/>
          </w:pPr>
          <w:r>
            <w:rPr>
              <w:rFonts w:ascii="Calibri" w:cs="Calibri" w:eastAsia="Calibri" w:hAnsi="Calibri"/>
              <w:i/>
              <w:iCs/>
              <w:color w:val="9CA3AF"/>
              <w:sz w:val="16"/>
              <w:szCs w:val="16"/>
            </w:rPr>
            <w:t xml:space="preserve">Engenharia de Prompts com IA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2E6DA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2026-04-15T21:37:22.147Z</dcterms:created>
  <dcterms:modified xsi:type="dcterms:W3CDTF">2026-04-15T21:37:22.148Z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