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06B6B" w:val="clear"/>
            <w:tcMar>
              <w:top w:type="dxa" w:w="600"/>
              <w:left w:type="dxa" w:w="480"/>
              <w:bottom w:type="dxa" w:w="600"/>
              <w:right w:type="dxa" w:w="480"/>
            </w:tcMar>
          </w:tcPr>
          <w:p>
            <w:pPr>
              <w:spacing w:after="80" w:before="0"/>
            </w:pPr>
            <w:r>
              <w:rPr>
                <w:rFonts w:ascii="Arial" w:cs="Arial" w:eastAsia="Arial" w:hAnsi="Arial"/>
                <w:b/>
                <w:bCs/>
                <w:caps/>
                <w:color w:val="FFFFFF"/>
                <w:spacing w:val="120"/>
                <w:sz w:val="22"/>
                <w:szCs w:val="22"/>
              </w:rPr>
              <w:t xml:space="preserve">STAYSURE IRELAND</w:t>
            </w:r>
          </w:p>
          <w:p>
            <w:pPr>
              <w:pStyle w:val="Heading1"/>
              <w:spacing w:after="80" w:before="0"/>
            </w:pPr>
            <w:r>
              <w:rPr>
                <w:rFonts w:ascii="Arial" w:cs="Arial" w:eastAsia="Arial" w:hAnsi="Arial"/>
                <w:b/>
                <w:bCs/>
                <w:color w:val="FFFFFF"/>
                <w:sz w:val="52"/>
                <w:szCs w:val="52"/>
              </w:rPr>
              <w:t xml:space="preserve">Get a Quote Flow</w:t>
            </w:r>
          </w:p>
          <w:p>
            <w:pPr>
              <w:spacing w:after="40" w:before="0"/>
            </w:pPr>
            <w:r>
              <w:rPr>
                <w:rFonts w:ascii="Arial" w:cs="Arial" w:eastAsia="Arial" w:hAnsi="Arial"/>
                <w:color w:val="CCE8E8"/>
                <w:sz w:val="26"/>
                <w:szCs w:val="26"/>
              </w:rPr>
              <w:t xml:space="preserve">UX Redesign — Strategy, Flow &amp; Engineering Handoff</w:t>
            </w:r>
          </w:p>
          <w:p>
            <w:pPr>
              <w:spacing w:after="0" w:before="200"/>
            </w:pPr>
            <w:r>
              <w:t xml:space="preserve"/>
            </w:r>
          </w:p>
          <w:p>
            <w:pPr>
              <w:spacing w:after="0" w:before="0"/>
            </w:pPr>
            <w:r>
              <w:rPr>
                <w:rFonts w:ascii="Arial" w:cs="Arial" w:eastAsia="Arial" w:hAnsi="Arial"/>
                <w:color w:val="99CCCC"/>
                <w:sz w:val="20"/>
                <w:szCs w:val="20"/>
              </w:rPr>
              <w:t xml:space="preserve">Version 1.0   |   Ireland Market   |   April 2026</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4"/>
              <w:bottom w:val="single" w:color="006B6B" w:sz="4"/>
              <w:right w:val="single" w:color="006B6B" w:sz="4"/>
            </w:tcBorders>
            <w:shd w:fill="E8F4F4" w:val="clear"/>
            <w:tcMar>
              <w:top w:type="dxa" w:w="160"/>
              <w:left w:type="dxa" w:w="200"/>
              <w:bottom w:type="dxa" w:w="160"/>
              <w:right w:type="dxa" w:w="200"/>
            </w:tcMar>
          </w:tcPr>
          <w:p>
            <w:pPr>
              <w:spacing w:after="60" w:before="0"/>
            </w:pPr>
            <w:r>
              <w:rPr>
                <w:rFonts w:ascii="Arial" w:cs="Arial" w:eastAsia="Arial" w:hAnsi="Arial"/>
                <w:b/>
                <w:bCs/>
                <w:color w:val="006B6B"/>
                <w:sz w:val="20"/>
                <w:szCs w:val="20"/>
              </w:rPr>
              <w:t xml:space="preserve">DOCUMENT OVERVIEW</w:t>
            </w:r>
          </w:p>
          <w:p>
            <w:pPr>
              <w:spacing w:after="40" w:before="40"/>
            </w:pPr>
            <w:r>
              <w:rPr>
                <w:rFonts w:ascii="Arial" w:cs="Arial" w:eastAsia="Arial" w:hAnsi="Arial"/>
                <w:color w:val="111827"/>
                <w:sz w:val="21"/>
                <w:szCs w:val="21"/>
              </w:rPr>
              <w:t xml:space="preserve">This document covers four areas of the redesigned quote flow:</w:t>
            </w:r>
          </w:p>
          <w:p>
            <w:pPr>
              <w:spacing w:after="0" w:before="80"/>
            </w:pPr>
            <w:r>
              <w:t xml:space="preserve"/>
            </w:r>
          </w:p>
          <w:p>
            <w:pPr>
              <w:pStyle w:val="ListParagraph"/>
              <w:numPr>
                <w:ilvl w:val="0"/>
                <w:numId w:val="2"/>
              </w:numPr>
              <w:spacing w:after="40" w:before="40"/>
            </w:pPr>
            <w:r>
              <w:rPr>
                <w:rFonts w:ascii="Arial" w:cs="Arial" w:eastAsia="Arial" w:hAnsi="Arial"/>
                <w:color w:val="111827"/>
                <w:sz w:val="21"/>
                <w:szCs w:val="21"/>
              </w:rPr>
              <w:t xml:space="preserve">UX Strategy — The Knockout Architecture &amp; Value Reveal</w:t>
            </w:r>
          </w:p>
          <w:p>
            <w:pPr>
              <w:pStyle w:val="ListParagraph"/>
              <w:numPr>
                <w:ilvl w:val="0"/>
                <w:numId w:val="2"/>
              </w:numPr>
              <w:spacing w:after="40" w:before="40"/>
            </w:pPr>
            <w:r>
              <w:rPr>
                <w:rFonts w:ascii="Arial" w:cs="Arial" w:eastAsia="Arial" w:hAnsi="Arial"/>
                <w:color w:val="111827"/>
                <w:sz w:val="21"/>
                <w:szCs w:val="21"/>
              </w:rPr>
              <w:t xml:space="preserve">User Flow — Happy path, medical conditional logic &amp; exit paths</w:t>
            </w:r>
          </w:p>
          <w:p>
            <w:pPr>
              <w:pStyle w:val="ListParagraph"/>
              <w:numPr>
                <w:ilvl w:val="0"/>
                <w:numId w:val="2"/>
              </w:numPr>
              <w:spacing w:after="40" w:before="40"/>
            </w:pPr>
            <w:r>
              <w:rPr>
                <w:rFonts w:ascii="Arial" w:cs="Arial" w:eastAsia="Arial" w:hAnsi="Arial"/>
                <w:color w:val="111827"/>
                <w:sz w:val="21"/>
                <w:szCs w:val="21"/>
              </w:rPr>
              <w:t xml:space="preserve">UI/UX Enhancements — Feedback on current state and proposed solution</w:t>
            </w:r>
          </w:p>
          <w:p>
            <w:pPr>
              <w:pStyle w:val="ListParagraph"/>
              <w:numPr>
                <w:ilvl w:val="0"/>
                <w:numId w:val="2"/>
              </w:numPr>
              <w:spacing w:after="40" w:before="40"/>
            </w:pPr>
            <w:r>
              <w:rPr>
                <w:rFonts w:ascii="Arial" w:cs="Arial" w:eastAsia="Arial" w:hAnsi="Arial"/>
                <w:color w:val="111827"/>
                <w:sz w:val="21"/>
                <w:szCs w:val="21"/>
              </w:rPr>
              <w:t xml:space="preserve">Engineering Handoff — Branching logic, data fields, validation rules</w:t>
            </w:r>
          </w:p>
        </w:tc>
      </w:tr>
    </w:tbl>
    <w:p>
      <w:pPr>
        <w:spacing w:after="0" w:before="240"/>
      </w:pPr>
      <w:r>
        <w:t xml:space="preserve"/>
      </w:r>
    </w:p>
    <w:p>
      <w:pPr>
        <w:pStyle w:val="Heading2"/>
      </w:pPr>
      <w:r>
        <w:rPr>
          <w:rFonts w:ascii="Arial" w:cs="Arial" w:eastAsia="Arial" w:hAnsi="Arial"/>
          <w:b/>
          <w:bCs/>
          <w:color w:val="006B6B"/>
          <w:sz w:val="28"/>
          <w:szCs w:val="28"/>
        </w:rPr>
        <w:t xml:space="preserve">1. UX Strategy — The Knockout Architecture</w:t>
      </w:r>
    </w:p>
    <w:p>
      <w:pPr>
        <w:pBdr>
          <w:bottom w:val="single" w:color="D1D5DB" w:sz="4" w:space="1"/>
        </w:pBdr>
        <w:spacing w:after="160" w:before="0"/>
      </w:pPr>
      <w:r>
        <w:t xml:space="preserve"/>
      </w:r>
    </w:p>
    <w:p>
      <w:pPr>
        <w:pStyle w:val="Heading3"/>
      </w:pPr>
      <w:r>
        <w:rPr>
          <w:rFonts w:ascii="Arial" w:cs="Arial" w:eastAsia="Arial" w:hAnsi="Arial"/>
          <w:b/>
          <w:bCs/>
          <w:color w:val="111827"/>
          <w:sz w:val="24"/>
          <w:szCs w:val="24"/>
        </w:rPr>
        <w:t xml:space="preserve">1.1 The Core Problem</w:t>
      </w:r>
    </w:p>
    <w:p>
      <w:pPr>
        <w:spacing w:after="100" w:before="60"/>
      </w:pPr>
      <w:r>
        <w:rPr>
          <w:rFonts w:ascii="Arial" w:cs="Arial" w:eastAsia="Arial" w:hAnsi="Arial"/>
          <w:color w:val="111827"/>
          <w:sz w:val="22"/>
          <w:szCs w:val="22"/>
        </w:rPr>
        <w:t xml:space="preserve">The current quote flow suffers from a fundamental sequencing error: users invest 8–10 minutes completing a detailed form only to discover at the very end that they are ineligible for coverage. This is not a minor friction point — it is a trust-destroying moment that generates negative brand sentiment and creates serious downstream compliance risks.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60"/>
              <w:left w:type="dxa" w:w="200"/>
              <w:bottom w:type="dxa" w:w="160"/>
              <w:right w:type="dxa" w:w="200"/>
            </w:tcMar>
          </w:tcPr>
          <w:p>
            <w:pPr>
              <w:spacing w:after="60" w:before="0"/>
            </w:pPr>
            <w:r>
              <w:rPr>
                <w:rFonts w:ascii="Arial" w:cs="Arial" w:eastAsia="Arial" w:hAnsi="Arial"/>
                <w:b/>
                <w:bCs/>
                <w:color w:val="C0392B"/>
                <w:sz w:val="21"/>
                <w:szCs w:val="21"/>
              </w:rPr>
              <w:t xml:space="preserve">Three compounding problems:</w:t>
            </w:r>
          </w:p>
          <w:p>
            <w:pPr>
              <w:pStyle w:val="ListParagraph"/>
              <w:numPr>
                <w:ilvl w:val="0"/>
                <w:numId w:val="3"/>
              </w:numPr>
              <w:spacing w:after="60" w:before="40"/>
            </w:pPr>
            <w:r>
              <w:rPr>
                <w:rFonts w:ascii="Arial" w:cs="Arial" w:eastAsia="Arial" w:hAnsi="Arial"/>
                <w:color w:val="111827"/>
                <w:sz w:val="22"/>
                <w:szCs w:val="22"/>
              </w:rPr>
              <w:t xml:space="preserve">Late rejection: Ineligible users complete the full form before being told they cannot be covered</w:t>
            </w:r>
          </w:p>
          <w:p>
            <w:pPr>
              <w:pStyle w:val="ListParagraph"/>
              <w:numPr>
                <w:ilvl w:val="0"/>
                <w:numId w:val="3"/>
              </w:numPr>
              <w:spacing w:after="60" w:before="40"/>
            </w:pPr>
            <w:r>
              <w:rPr>
                <w:rFonts w:ascii="Arial" w:cs="Arial" w:eastAsia="Arial" w:hAnsi="Arial"/>
                <w:color w:val="111827"/>
                <w:sz w:val="22"/>
                <w:szCs w:val="22"/>
              </w:rPr>
              <w:t xml:space="preserve">Medical anxiety driving dishonesty: Because declaring a condition expands the form significantly, users are incentivised to omit or downplay health information to avoid the extra friction</w:t>
            </w:r>
          </w:p>
          <w:p>
            <w:pPr>
              <w:pStyle w:val="ListParagraph"/>
              <w:numPr>
                <w:ilvl w:val="0"/>
                <w:numId w:val="3"/>
              </w:numPr>
              <w:spacing w:after="60" w:before="40"/>
            </w:pPr>
            <w:r>
              <w:rPr>
                <w:rFonts w:ascii="Arial" w:cs="Arial" w:eastAsia="Arial" w:hAnsi="Arial"/>
                <w:color w:val="111827"/>
                <w:sz w:val="22"/>
                <w:szCs w:val="22"/>
              </w:rPr>
              <w:t xml:space="preserve">No value hook before the hard questions: Without seeing a price first, users have no reason to persist through medical screening — they drop off or lie</w:t>
            </w:r>
          </w:p>
        </w:tc>
      </w:tr>
    </w:tbl>
    <w:p>
      <w:pPr>
        <w:spacing w:after="0" w:before="200"/>
      </w:pPr>
      <w:r>
        <w:t xml:space="preserve"/>
      </w:r>
    </w:p>
    <w:p>
      <w:pPr>
        <w:pStyle w:val="Heading3"/>
      </w:pPr>
      <w:r>
        <w:rPr>
          <w:rFonts w:ascii="Arial" w:cs="Arial" w:eastAsia="Arial" w:hAnsi="Arial"/>
          <w:b/>
          <w:bCs/>
          <w:color w:val="111827"/>
          <w:sz w:val="24"/>
          <w:szCs w:val="24"/>
        </w:rPr>
        <w:t xml:space="preserve">1.2 The Three-Layer Solution</w:t>
      </w:r>
    </w:p>
    <w:p>
      <w:pPr>
        <w:spacing w:after="100" w:before="60"/>
      </w:pPr>
      <w:r>
        <w:rPr>
          <w:rFonts w:ascii="Arial" w:cs="Arial" w:eastAsia="Arial" w:hAnsi="Arial"/>
          <w:color w:val="111827"/>
          <w:sz w:val="22"/>
          <w:szCs w:val="22"/>
        </w:rPr>
        <w:t xml:space="preserve">The redesign addresses each problem with a distinct structural layer. These three layers work together to maximise data accuracy, reduce drop-off, and treat ineligible users with dignity.</w:t>
      </w:r>
    </w:p>
    <w:p>
      <w:pPr>
        <w:spacing w:after="0" w:before="160"/>
      </w:pPr>
      <w:r>
        <w:t xml:space="preserve"/>
      </w:r>
    </w:p>
    <w:p>
      <w:pPr>
        <w:spacing w:after="80" w:before="0"/>
      </w:pPr>
      <w:r>
        <w:rPr>
          <w:rFonts w:ascii="Arial" w:cs="Arial" w:eastAsia="Arial" w:hAnsi="Arial"/>
          <w:b/>
          <w:bCs/>
          <w:color w:val="006B6B"/>
          <w:sz w:val="22"/>
          <w:szCs w:val="22"/>
        </w:rPr>
        <w:t xml:space="preserve">Layer 1 — Pre-Qualification Gate (Step 0)</w:t>
      </w:r>
    </w:p>
    <w:p>
      <w:pPr>
        <w:spacing w:after="100" w:before="60"/>
      </w:pPr>
      <w:r>
        <w:rPr>
          <w:rFonts w:ascii="Arial" w:cs="Arial" w:eastAsia="Arial" w:hAnsi="Arial"/>
          <w:color w:val="111827"/>
          <w:sz w:val="22"/>
          <w:szCs w:val="22"/>
        </w:rPr>
        <w:t xml:space="preserve">Before any form data is collected, a brief 2–3 question eligibility check identifies hard knockout conditions — scenarios where Staysure legally or commercially cannot provide coverage. This check should take under 60 seconds and present itself as a helpful first step, not an interrogation.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4"/>
              <w:bottom w:val="single" w:color="006B6B" w:sz="4"/>
              <w:right w:val="single" w:color="006B6B" w:sz="4"/>
            </w:tcBorders>
            <w:shd w:fill="E8F4F4" w:val="clear"/>
            <w:tcMar>
              <w:top w:type="dxa" w:w="160"/>
              <w:left w:type="dxa" w:w="200"/>
              <w:bottom w:type="dxa" w:w="160"/>
              <w:right w:type="dxa" w:w="200"/>
            </w:tcMar>
          </w:tcPr>
          <w:p>
            <w:pPr>
              <w:spacing w:after="60" w:before="0"/>
            </w:pPr>
            <w:r>
              <w:rPr>
                <w:rFonts w:ascii="Arial" w:cs="Arial" w:eastAsia="Arial" w:hAnsi="Arial"/>
                <w:b/>
                <w:bCs/>
                <w:color w:val="111827"/>
                <w:sz w:val="21"/>
                <w:szCs w:val="21"/>
              </w:rPr>
              <w:t xml:space="preserve">Recommended knockout questions (Ireland market):</w:t>
            </w:r>
          </w:p>
          <w:p>
            <w:pPr>
              <w:pStyle w:val="ListParagraph"/>
              <w:numPr>
                <w:ilvl w:val="0"/>
                <w:numId w:val="3"/>
              </w:numPr>
              <w:spacing w:after="60" w:before="40"/>
            </w:pPr>
            <w:r>
              <w:rPr>
                <w:rFonts w:ascii="Arial" w:cs="Arial" w:eastAsia="Arial" w:hAnsi="Arial"/>
                <w:color w:val="111827"/>
                <w:sz w:val="22"/>
                <w:szCs w:val="22"/>
              </w:rPr>
              <w:t xml:space="preserve">"Has any traveller been advised by a doctor not to travel for medical reasons?"</w:t>
            </w:r>
          </w:p>
          <w:p>
            <w:pPr>
              <w:pStyle w:val="ListParagraph"/>
              <w:numPr>
                <w:ilvl w:val="0"/>
                <w:numId w:val="3"/>
              </w:numPr>
              <w:spacing w:after="60" w:before="40"/>
            </w:pPr>
            <w:r>
              <w:rPr>
                <w:rFonts w:ascii="Arial" w:cs="Arial" w:eastAsia="Arial" w:hAnsi="Arial"/>
                <w:color w:val="111827"/>
                <w:sz w:val="22"/>
                <w:szCs w:val="22"/>
              </w:rPr>
              <w:t xml:space="preserve">"Is any traveller currently receiving palliative or terminal care (with a life expectancy of less than 12 months)?"</w:t>
            </w:r>
          </w:p>
          <w:p>
            <w:pPr>
              <w:pStyle w:val="ListParagraph"/>
              <w:numPr>
                <w:ilvl w:val="0"/>
                <w:numId w:val="3"/>
              </w:numPr>
              <w:spacing w:after="60" w:before="40"/>
            </w:pPr>
            <w:r>
              <w:rPr>
                <w:rFonts w:ascii="Arial" w:cs="Arial" w:eastAsia="Arial" w:hAnsi="Arial"/>
                <w:color w:val="111827"/>
                <w:sz w:val="22"/>
                <w:szCs w:val="22"/>
              </w:rPr>
              <w:t xml:space="preserve">"Is any traveller currently on a waiting list for surgery or a hospital investigation?"</w:t>
            </w:r>
          </w:p>
          <w:p>
            <w:pPr>
              <w:spacing w:after="0" w:before="80"/>
            </w:pPr>
            <w:r>
              <w:t xml:space="preserve"/>
            </w:r>
          </w:p>
          <w:p>
            <w:pPr>
              <w:spacing w:after="100" w:before="60"/>
            </w:pPr>
            <w:r>
              <w:rPr>
                <w:rFonts w:ascii="Arial" w:cs="Arial" w:eastAsia="Arial" w:hAnsi="Arial"/>
                <w:color w:val="111827"/>
                <w:sz w:val="22"/>
                <w:szCs w:val="22"/>
              </w:rPr>
              <w:t xml:space="preserve">If any answer is Yes → graceful exit screen with plain-language explanation + signposting to specialist Irish insurers. Never use the word "rejected".</w:t>
            </w:r>
          </w:p>
        </w:tc>
      </w:tr>
    </w:tbl>
    <w:p>
      <w:pPr>
        <w:spacing w:after="0" w:before="160"/>
      </w:pPr>
      <w:r>
        <w:t xml:space="preserve"/>
      </w:r>
    </w:p>
    <w:p>
      <w:pPr>
        <w:spacing w:after="80" w:before="0"/>
      </w:pPr>
      <w:r>
        <w:rPr>
          <w:rFonts w:ascii="Arial" w:cs="Arial" w:eastAsia="Arial" w:hAnsi="Arial"/>
          <w:b/>
          <w:bCs/>
          <w:color w:val="F5A623"/>
          <w:sz w:val="22"/>
          <w:szCs w:val="22"/>
        </w:rPr>
        <w:t xml:space="preserve">Layer 2 — Value Reveal (Motivation Moment)</w:t>
      </w:r>
    </w:p>
    <w:p>
      <w:pPr>
        <w:spacing w:after="100" w:before="60"/>
      </w:pPr>
      <w:r>
        <w:rPr>
          <w:rFonts w:ascii="Arial" w:cs="Arial" w:eastAsia="Arial" w:hAnsi="Arial"/>
          <w:color w:val="111827"/>
          <w:sz w:val="22"/>
          <w:szCs w:val="22"/>
        </w:rPr>
        <w:t xml:space="preserve">After collecting non-threatening trip details (destination, dates, ages), show an indicative price BEFORE asking any medical questions. This directly answers the user's unspoken anxiety: "is this worth my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EF6E4" w:val="clear"/>
            <w:tcMar>
              <w:top w:type="dxa" w:w="160"/>
              <w:left w:type="dxa" w:w="200"/>
              <w:bottom w:type="dxa" w:w="160"/>
              <w:right w:type="dxa" w:w="200"/>
            </w:tcMar>
          </w:tcPr>
          <w:p>
            <w:pPr>
              <w:spacing w:after="60" w:before="0"/>
            </w:pPr>
            <w:r>
              <w:rPr>
                <w:rFonts w:ascii="Arial" w:cs="Arial" w:eastAsia="Arial" w:hAnsi="Arial"/>
                <w:b/>
                <w:bCs/>
                <w:color w:val="111827"/>
                <w:sz w:val="21"/>
                <w:szCs w:val="21"/>
              </w:rPr>
              <w:t xml:space="preserve">Why this is the single highest-impact change:</w:t>
            </w:r>
          </w:p>
          <w:p>
            <w:pPr>
              <w:pStyle w:val="ListParagraph"/>
              <w:numPr>
                <w:ilvl w:val="0"/>
                <w:numId w:val="3"/>
              </w:numPr>
              <w:spacing w:after="60" w:before="40"/>
            </w:pPr>
            <w:r>
              <w:rPr>
                <w:rFonts w:ascii="Arial" w:cs="Arial" w:eastAsia="Arial" w:hAnsi="Arial"/>
                <w:color w:val="111827"/>
                <w:sz w:val="22"/>
                <w:szCs w:val="22"/>
              </w:rPr>
              <w:t xml:space="preserve">Price anchoring: once a user sees a specific, reasonable number, they are psychologically committed — drop-off from the medical section drops significantly</w:t>
            </w:r>
          </w:p>
          <w:p>
            <w:pPr>
              <w:pStyle w:val="ListParagraph"/>
              <w:numPr>
                <w:ilvl w:val="0"/>
                <w:numId w:val="3"/>
              </w:numPr>
              <w:spacing w:after="60" w:before="40"/>
            </w:pPr>
            <w:r>
              <w:rPr>
                <w:rFonts w:ascii="Arial" w:cs="Arial" w:eastAsia="Arial" w:hAnsi="Arial"/>
                <w:color w:val="111827"/>
                <w:sz w:val="22"/>
                <w:szCs w:val="22"/>
              </w:rPr>
              <w:t xml:space="preserve">Reframes medical questions: "I’ve almost got my quote" rather than "I’m being screened for rejection"</w:t>
            </w:r>
          </w:p>
          <w:p>
            <w:pPr>
              <w:pStyle w:val="ListParagraph"/>
              <w:numPr>
                <w:ilvl w:val="0"/>
                <w:numId w:val="3"/>
              </w:numPr>
              <w:spacing w:after="60" w:before="40"/>
            </w:pPr>
            <w:r>
              <w:rPr>
                <w:rFonts w:ascii="Arial" w:cs="Arial" w:eastAsia="Arial" w:hAnsi="Arial"/>
                <w:color w:val="111827"/>
                <w:sz w:val="22"/>
                <w:szCs w:val="22"/>
              </w:rPr>
              <w:t xml:space="preserve">Builds trust through transparency: showing an estimate before asking health questions signals confidence and honesty</w:t>
            </w:r>
          </w:p>
          <w:p>
            <w:pPr>
              <w:pStyle w:val="ListParagraph"/>
              <w:numPr>
                <w:ilvl w:val="0"/>
                <w:numId w:val="3"/>
              </w:numPr>
              <w:spacing w:after="60" w:before="40"/>
            </w:pPr>
            <w:r>
              <w:rPr>
                <w:rFonts w:ascii="Arial" w:cs="Arial" w:eastAsia="Arial" w:hAnsi="Arial"/>
                <w:color w:val="111827"/>
                <w:sz w:val="22"/>
                <w:szCs w:val="22"/>
              </w:rPr>
              <w:t xml:space="preserve">Recommended copy: "Your estimated price is €85–€110 based on your trip. This may adjust slightly after a few health questions."</w:t>
            </w:r>
          </w:p>
        </w:tc>
      </w:tr>
    </w:tbl>
    <w:p>
      <w:pPr>
        <w:spacing w:after="0" w:before="160"/>
      </w:pPr>
      <w:r>
        <w:t xml:space="preserve"/>
      </w:r>
    </w:p>
    <w:p>
      <w:pPr>
        <w:spacing w:after="80" w:before="0"/>
      </w:pPr>
      <w:r>
        <w:rPr>
          <w:rFonts w:ascii="Arial" w:cs="Arial" w:eastAsia="Arial" w:hAnsi="Arial"/>
          <w:b/>
          <w:bCs/>
          <w:color w:val="006B6B"/>
          <w:sz w:val="22"/>
          <w:szCs w:val="22"/>
        </w:rPr>
        <w:t xml:space="preserve">Layer 3 — Progressive Medical Screening</w:t>
      </w:r>
    </w:p>
    <w:p>
      <w:pPr>
        <w:spacing w:after="100" w:before="60"/>
      </w:pPr>
      <w:r>
        <w:rPr>
          <w:rFonts w:ascii="Arial" w:cs="Arial" w:eastAsia="Arial" w:hAnsi="Arial"/>
          <w:color w:val="111827"/>
          <w:sz w:val="22"/>
          <w:szCs w:val="22"/>
        </w:rPr>
        <w:t xml:space="preserve">Gate the full medical deep-dive behind a single high-level yes/no question. This prevents the majority of healthy users (who form the bulk of travellers) from even seeing the medical section. For those who do need it, progressive disclosure — one question at a time, per traveller, per condition — makes the process feel manageable rather than overwhelming.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4"/>
              <w:bottom w:val="single" w:color="006B6B" w:sz="4"/>
              <w:right w:val="single" w:color="006B6B" w:sz="4"/>
            </w:tcBorders>
            <w:shd w:fill="E8F4F4" w:val="clear"/>
            <w:tcMar>
              <w:top w:type="dxa" w:w="160"/>
              <w:left w:type="dxa" w:w="200"/>
              <w:bottom w:type="dxa" w:w="160"/>
              <w:right w:type="dxa" w:w="200"/>
            </w:tcMar>
          </w:tcPr>
          <w:p>
            <w:pPr>
              <w:pStyle w:val="ListParagraph"/>
              <w:numPr>
                <w:ilvl w:val="0"/>
                <w:numId w:val="3"/>
              </w:numPr>
              <w:spacing w:after="60" w:before="40"/>
            </w:pPr>
            <w:r>
              <w:rPr>
                <w:rFonts w:ascii="Arial" w:cs="Arial" w:eastAsia="Arial" w:hAnsi="Arial"/>
                <w:color w:val="111827"/>
                <w:sz w:val="22"/>
                <w:szCs w:val="22"/>
              </w:rPr>
              <w:t xml:space="preserve">High-level gate: "Do any travellers have pre-existing medical conditions?" (Yes / No, we’re all fit and healthy)</w:t>
            </w:r>
          </w:p>
          <w:p>
            <w:pPr>
              <w:pStyle w:val="ListParagraph"/>
              <w:numPr>
                <w:ilvl w:val="0"/>
                <w:numId w:val="3"/>
              </w:numPr>
              <w:spacing w:after="60" w:before="40"/>
            </w:pPr>
            <w:r>
              <w:rPr>
                <w:rFonts w:ascii="Arial" w:cs="Arial" w:eastAsia="Arial" w:hAnsi="Arial"/>
                <w:color w:val="111827"/>
                <w:sz w:val="22"/>
                <w:szCs w:val="22"/>
              </w:rPr>
              <w:t xml:space="preserve">Reassurance copy beneath: "Most conditions are covered. Being honest here protects your claim."</w:t>
            </w:r>
          </w:p>
          <w:p>
            <w:pPr>
              <w:pStyle w:val="ListParagraph"/>
              <w:numPr>
                <w:ilvl w:val="0"/>
                <w:numId w:val="3"/>
              </w:numPr>
              <w:spacing w:after="60" w:before="40"/>
            </w:pPr>
            <w:r>
              <w:rPr>
                <w:rFonts w:ascii="Arial" w:cs="Arial" w:eastAsia="Arial" w:hAnsi="Arial"/>
                <w:color w:val="111827"/>
                <w:sz w:val="22"/>
                <w:szCs w:val="22"/>
              </w:rPr>
              <w:t xml:space="preserve">Per-traveller, per-condition screening with visible progress indicator</w:t>
            </w:r>
          </w:p>
          <w:p>
            <w:pPr>
              <w:pStyle w:val="ListParagraph"/>
              <w:numPr>
                <w:ilvl w:val="0"/>
                <w:numId w:val="3"/>
              </w:numPr>
              <w:spacing w:after="60" w:before="40"/>
            </w:pPr>
            <w:r>
              <w:rPr>
                <w:rFonts w:ascii="Arial" w:cs="Arial" w:eastAsia="Arial" w:hAnsi="Arial"/>
                <w:color w:val="111827"/>
                <w:sz w:val="22"/>
                <w:szCs w:val="22"/>
              </w:rPr>
              <w:t xml:space="preserve">Mental health shown as a clearly separate, non-stigmatised category</w:t>
            </w:r>
          </w:p>
          <w:p>
            <w:pPr>
              <w:pStyle w:val="ListParagraph"/>
              <w:numPr>
                <w:ilvl w:val="0"/>
                <w:numId w:val="3"/>
              </w:numPr>
              <w:spacing w:after="60" w:before="40"/>
            </w:pPr>
            <w:r>
              <w:rPr>
                <w:rFonts w:ascii="Arial" w:cs="Arial" w:eastAsia="Arial" w:hAnsi="Arial"/>
                <w:color w:val="111827"/>
                <w:sz w:val="22"/>
                <w:szCs w:val="22"/>
              </w:rPr>
              <w:t xml:space="preserve">Partial rejection path: exclusion-only option before full rejection</w:t>
            </w:r>
          </w:p>
        </w:tc>
      </w:tr>
    </w:tbl>
    <w:p>
      <w:pPr>
        <w:spacing w:after="0" w:before="240"/>
      </w:pPr>
      <w:r>
        <w:t xml:space="preserve"/>
      </w:r>
    </w:p>
    <w:p>
      <w:pPr>
        <w:pStyle w:val="Heading3"/>
      </w:pPr>
      <w:r>
        <w:rPr>
          <w:rFonts w:ascii="Arial" w:cs="Arial" w:eastAsia="Arial" w:hAnsi="Arial"/>
          <w:b/>
          <w:bCs/>
          <w:color w:val="111827"/>
          <w:sz w:val="24"/>
          <w:szCs w:val="24"/>
        </w:rPr>
        <w:t xml:space="preserve">1.3 Legal &amp; Compliance Considerations</w:t>
      </w:r>
    </w:p>
    <w:p>
      <w:pPr>
        <w:spacing w:after="100" w:before="60"/>
      </w:pPr>
      <w:r>
        <w:rPr>
          <w:rFonts w:ascii="Arial" w:cs="Arial" w:eastAsia="Arial" w:hAnsi="Arial"/>
          <w:color w:val="111827"/>
          <w:sz w:val="22"/>
          <w:szCs w:val="22"/>
        </w:rPr>
        <w:t xml:space="preserve">The pre-qualification questions must be reviewed by your legal/compliance team before launch. Key principles:</w:t>
      </w:r>
    </w:p>
    <w:p>
      <w:pPr>
        <w:pStyle w:val="ListParagraph"/>
        <w:numPr>
          <w:ilvl w:val="0"/>
          <w:numId w:val="3"/>
        </w:numPr>
        <w:spacing w:after="60" w:before="40"/>
      </w:pPr>
      <w:r>
        <w:rPr>
          <w:rFonts w:ascii="Arial" w:cs="Arial" w:eastAsia="Arial" w:hAnsi="Arial"/>
          <w:color w:val="111827"/>
          <w:sz w:val="22"/>
          <w:szCs w:val="22"/>
        </w:rPr>
        <w:t xml:space="preserve">All knockout questions must be plain language and unambiguous — avoid clinical jargon</w:t>
      </w:r>
    </w:p>
    <w:p>
      <w:pPr>
        <w:pStyle w:val="ListParagraph"/>
        <w:numPr>
          <w:ilvl w:val="0"/>
          <w:numId w:val="3"/>
        </w:numPr>
        <w:spacing w:after="60" w:before="40"/>
      </w:pPr>
      <w:r>
        <w:rPr>
          <w:rFonts w:ascii="Arial" w:cs="Arial" w:eastAsia="Arial" w:hAnsi="Arial"/>
          <w:color w:val="111827"/>
          <w:sz w:val="22"/>
          <w:szCs w:val="22"/>
        </w:rPr>
        <w:t xml:space="preserve">The exit screen must not state a reason that could constitute medical discrimination; frame it as a product limitation, not a personal rejection</w:t>
      </w:r>
    </w:p>
    <w:p>
      <w:pPr>
        <w:pStyle w:val="ListParagraph"/>
        <w:numPr>
          <w:ilvl w:val="0"/>
          <w:numId w:val="3"/>
        </w:numPr>
        <w:spacing w:after="60" w:before="40"/>
      </w:pPr>
      <w:r>
        <w:rPr>
          <w:rFonts w:ascii="Arial" w:cs="Arial" w:eastAsia="Arial" w:hAnsi="Arial"/>
          <w:color w:val="111827"/>
          <w:sz w:val="22"/>
          <w:szCs w:val="22"/>
        </w:rPr>
        <w:t xml:space="preserve">Signposting to alternative providers is best practice under Consumer Protection Code (Ireland) and demonstrates good faith</w:t>
      </w:r>
    </w:p>
    <w:p>
      <w:pPr>
        <w:pStyle w:val="ListParagraph"/>
        <w:numPr>
          <w:ilvl w:val="0"/>
          <w:numId w:val="3"/>
        </w:numPr>
        <w:spacing w:after="60" w:before="40"/>
      </w:pPr>
      <w:r>
        <w:rPr>
          <w:rFonts w:ascii="Arial" w:cs="Arial" w:eastAsia="Arial" w:hAnsi="Arial"/>
          <w:color w:val="111827"/>
          <w:sz w:val="22"/>
          <w:szCs w:val="22"/>
        </w:rPr>
        <w:t xml:space="preserve">"Awaiting surgery" is a grey area — legal may prefer to include this as a high-risk flag rather than a hard knockout, triggering a premium loading question instead</w:t>
      </w:r>
    </w:p>
    <w:p>
      <w:pPr>
        <w:pStyle w:val="ListParagraph"/>
        <w:numPr>
          <w:ilvl w:val="0"/>
          <w:numId w:val="3"/>
        </w:numPr>
        <w:spacing w:after="60" w:before="40"/>
      </w:pPr>
      <w:r>
        <w:rPr>
          <w:rFonts w:ascii="Arial" w:cs="Arial" w:eastAsia="Arial" w:hAnsi="Arial"/>
          <w:color w:val="111827"/>
          <w:sz w:val="22"/>
          <w:szCs w:val="22"/>
        </w:rPr>
        <w:t xml:space="preserve">GDPR: pre-qualification answers should be treated as special category health data and handled accordingly, even if not stored long-term</w:t>
      </w:r>
    </w:p>
    <w:p>
      <w:pPr>
        <w:spacing w:after="0" w:before="80"/>
      </w:pPr>
      <w:r>
        <w:t xml:space="preserve"/>
      </w:r>
    </w:p>
    <w:p>
      <w:r>
        <w:br w:type="page"/>
      </w:r>
    </w:p>
    <w:p>
      <w:pPr>
        <w:pStyle w:val="Heading2"/>
      </w:pPr>
      <w:r>
        <w:rPr>
          <w:rFonts w:ascii="Arial" w:cs="Arial" w:eastAsia="Arial" w:hAnsi="Arial"/>
          <w:b/>
          <w:bCs/>
          <w:color w:val="006B6B"/>
          <w:sz w:val="28"/>
          <w:szCs w:val="28"/>
        </w:rPr>
        <w:t xml:space="preserve">2. User Flow — Complete Logic Map</w:t>
      </w:r>
    </w:p>
    <w:p>
      <w:pPr>
        <w:pBdr>
          <w:bottom w:val="single" w:color="D1D5DB" w:sz="4" w:space="1"/>
        </w:pBdr>
        <w:spacing w:after="160" w:before="0"/>
      </w:pPr>
      <w:r>
        <w:t xml:space="preserve"/>
      </w:r>
    </w:p>
    <w:p>
      <w:pPr>
        <w:spacing w:after="100" w:before="60"/>
      </w:pPr>
      <w:r>
        <w:rPr>
          <w:rFonts w:ascii="Arial" w:cs="Arial" w:eastAsia="Arial" w:hAnsi="Arial"/>
          <w:color w:val="111827"/>
          <w:sz w:val="22"/>
          <w:szCs w:val="22"/>
        </w:rPr>
        <w:t xml:space="preserve">The flow is structured into four named sections, each with a distinct user mindset and purpose. Steps within each section are numbered sequentially for engineering reference.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06B6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1. Trip Details</w:t>
            </w:r>
          </w:p>
        </w:tc>
        <w:tc>
          <w:tcPr>
            <w:tcW w:type="dxa" w:w="2340"/>
            <w:tcBorders>
              <w:top w:val="none" w:color="FFFFFF" w:sz="0"/>
              <w:left w:val="none" w:color="FFFFFF" w:sz="0"/>
              <w:bottom w:val="none" w:color="FFFFFF" w:sz="0"/>
              <w:right w:val="none" w:color="FFFFFF" w:sz="0"/>
            </w:tcBorders>
            <w:shd w:fill="F5A623" w:val="clear"/>
            <w:tcMar>
              <w:top w:type="dxa" w:w="80"/>
              <w:left w:type="dxa" w:w="80"/>
              <w:bottom w:type="dxa" w:w="80"/>
              <w:right w:type="dxa" w:w="80"/>
            </w:tcMar>
          </w:tcPr>
          <w:p>
            <w:pPr>
              <w:jc w:val="center"/>
            </w:pPr>
            <w:r>
              <w:rPr>
                <w:rFonts w:ascii="Arial" w:cs="Arial" w:eastAsia="Arial" w:hAnsi="Arial"/>
                <w:b/>
                <w:bCs/>
                <w:color w:val="FFFFFF"/>
                <w:sz w:val="19"/>
                <w:szCs w:val="19"/>
              </w:rPr>
              <w:t xml:space="preserve">2. Your Price</w:t>
            </w:r>
          </w:p>
        </w:tc>
        <w:tc>
          <w:tcPr>
            <w:tcW w:type="dxa" w:w="2340"/>
            <w:tcBorders>
              <w:top w:val="none" w:color="FFFFFF" w:sz="0"/>
              <w:left w:val="none" w:color="FFFFFF" w:sz="0"/>
              <w:bottom w:val="none" w:color="FFFFFF" w:sz="0"/>
              <w:right w:val="none" w:color="FFFFFF" w:sz="0"/>
            </w:tcBorders>
            <w:shd w:fill="006B6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3. Health Details</w:t>
            </w:r>
          </w:p>
        </w:tc>
        <w:tc>
          <w:tcPr>
            <w:tcW w:type="dxa" w:w="2340"/>
            <w:tcBorders>
              <w:top w:val="none" w:color="FFFFFF" w:sz="0"/>
              <w:left w:val="none" w:color="FFFFFF" w:sz="0"/>
              <w:bottom w:val="none" w:color="FFFFFF" w:sz="0"/>
              <w:right w:val="none" w:color="FFFFFF" w:sz="0"/>
            </w:tcBorders>
            <w:shd w:fill="006B6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4. Purchase</w:t>
            </w:r>
          </w:p>
        </w:tc>
      </w:tr>
    </w:tbl>
    <w:p>
      <w:pPr>
        <w:spacing w:after="100" w:before="60"/>
      </w:pPr>
      <w:r>
        <w:rPr>
          <w:rFonts w:ascii="Arial" w:cs="Arial" w:eastAsia="Arial" w:hAnsi="Arial"/>
          <w:color w:val="111827"/>
          <w:sz w:val="22"/>
          <w:szCs w:val="22"/>
        </w:rPr>
        <w:t xml:space="preserve">         Progress bar shown to user throughout the flow — section-based, not step-based.</w:t>
      </w:r>
    </w:p>
    <w:p>
      <w:pPr>
        <w:spacing w:after="0" w:before="240"/>
      </w:pPr>
      <w:r>
        <w:t xml:space="preserve"/>
      </w:r>
    </w:p>
    <w:p>
      <w:pPr>
        <w:spacing w:after="80" w:before="0"/>
      </w:pPr>
      <w:r>
        <w:rPr>
          <w:rFonts w:ascii="Arial" w:cs="Arial" w:eastAsia="Arial" w:hAnsi="Arial"/>
          <w:b/>
          <w:bCs/>
          <w:color w:val="006B6B"/>
          <w:sz w:val="24"/>
          <w:szCs w:val="24"/>
        </w:rPr>
        <w:t xml:space="preserve">Pre-Flow: Eligibility Gate</w:t>
      </w:r>
    </w:p>
    <w:p>
      <w:pPr>
        <w:spacing w:after="100" w:before="60"/>
      </w:pPr>
      <w:r>
        <w:rPr>
          <w:rFonts w:ascii="Arial" w:cs="Arial" w:eastAsia="Arial" w:hAnsi="Arial"/>
          <w:color w:val="111827"/>
          <w:sz w:val="22"/>
          <w:szCs w:val="22"/>
        </w:rPr>
        <w:t xml:space="preserve">This gate runs before the progress bar appears. It is framed as "Let’s check we can help you" — not a form, just 3 binary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0</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Eligibility Pre-Check</w:t>
            </w:r>
          </w:p>
          <w:p>
            <w:pPr>
              <w:spacing w:after="0" w:before="0"/>
            </w:pPr>
            <w:r>
              <w:rPr>
                <w:rFonts w:ascii="Arial" w:cs="Arial" w:eastAsia="Arial" w:hAnsi="Arial"/>
                <w:color w:val="6B7280"/>
                <w:sz w:val="20"/>
                <w:szCs w:val="20"/>
              </w:rPr>
              <w:t xml:space="preserve">3 knockout questions. If any answer = Yes → EXIT PATH 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392B" w:sz="6"/>
              <w:left w:val="single" w:color="C0392B" w:sz="6"/>
              <w:bottom w:val="single" w:color="C0392B" w:sz="6"/>
              <w:right w:val="none" w:color="FFFFFF" w:sz="0"/>
            </w:tcBorders>
            <w:shd w:fill="C0392B"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EXIT</w:t>
            </w:r>
          </w:p>
        </w:tc>
        <w:tc>
          <w:tcPr>
            <w:tcW w:type="dxa" w:w="8560"/>
            <w:tcBorders>
              <w:top w:val="single" w:color="C0392B" w:sz="6"/>
              <w:left w:val="none" w:color="FFFFFF" w:sz="0"/>
              <w:bottom w:val="single" w:color="C0392B" w:sz="6"/>
              <w:right w:val="single" w:color="C0392B" w:sz="6"/>
            </w:tcBorders>
            <w:shd w:fill="FDECEA" w:val="clear"/>
            <w:tcMar>
              <w:top w:type="dxa" w:w="100"/>
              <w:left w:type="dxa" w:w="160"/>
              <w:bottom w:type="dxa" w:w="100"/>
              <w:right w:type="dxa" w:w="120"/>
            </w:tcMar>
          </w:tcPr>
          <w:p>
            <w:pPr>
              <w:spacing w:after="40" w:before="0"/>
            </w:pPr>
            <w:r>
              <w:rPr>
                <w:rFonts w:ascii="Arial" w:cs="Arial" w:eastAsia="Arial" w:hAnsi="Arial"/>
                <w:b/>
                <w:bCs/>
                <w:color w:val="C0392B"/>
                <w:sz w:val="22"/>
                <w:szCs w:val="22"/>
              </w:rPr>
              <w:t xml:space="preserve">EXIT PATH A — Cannot Provide Cover</w:t>
            </w:r>
          </w:p>
          <w:p>
            <w:pPr>
              <w:spacing w:after="0" w:before="0"/>
            </w:pPr>
            <w:r>
              <w:rPr>
                <w:rFonts w:ascii="Arial" w:cs="Arial" w:eastAsia="Arial" w:hAnsi="Arial"/>
                <w:color w:val="111827"/>
                <w:sz w:val="20"/>
                <w:szCs w:val="20"/>
              </w:rPr>
              <w:t xml:space="preserve">Clear, warm explanation. No blame language. Offer: alternative provider links | “Save my details” option | Phone number for specialist advice.</w:t>
            </w:r>
          </w:p>
        </w:tc>
      </w:tr>
    </w:tbl>
    <w:p>
      <w:pPr>
        <w:spacing w:after="0" w:before="80"/>
      </w:pPr>
      <w:r>
        <w:t xml:space="preserve"/>
      </w:r>
    </w:p>
    <w:p>
      <w:pPr>
        <w:spacing w:after="100" w:before="60"/>
      </w:pPr>
      <w:r>
        <w:rPr>
          <w:rFonts w:ascii="Arial" w:cs="Arial" w:eastAsia="Arial" w:hAnsi="Arial"/>
          <w:color w:val="111827"/>
          <w:sz w:val="22"/>
          <w:szCs w:val="22"/>
        </w:rPr>
        <w:t xml:space="preserve">If all answers are No → user enters the main flow and the progress bar appears at Step 1.</w:t>
      </w:r>
    </w:p>
    <w:p>
      <w:pPr>
        <w:spacing w:after="0" w:before="240"/>
      </w:pPr>
      <w:r>
        <w:t xml:space="preserve"/>
      </w:r>
    </w:p>
    <w:p>
      <w:pPr>
        <w:spacing w:after="80" w:before="0"/>
      </w:pPr>
      <w:r>
        <w:rPr>
          <w:rFonts w:ascii="Arial" w:cs="Arial" w:eastAsia="Arial" w:hAnsi="Arial"/>
          <w:b/>
          <w:bCs/>
          <w:color w:val="006B6B"/>
          <w:sz w:val="24"/>
          <w:szCs w:val="24"/>
        </w:rPr>
        <w:t xml:space="preserve">Section 1 — Trip Details (low effort, high motivation)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1</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Cover Type</w:t>
            </w:r>
          </w:p>
          <w:p>
            <w:pPr>
              <w:spacing w:after="0" w:before="0"/>
            </w:pPr>
            <w:r>
              <w:rPr>
                <w:rFonts w:ascii="Arial" w:cs="Arial" w:eastAsia="Arial" w:hAnsi="Arial"/>
                <w:color w:val="6B7280"/>
                <w:sz w:val="20"/>
                <w:szCs w:val="20"/>
              </w:rPr>
              <w:t xml:space="preserve">Single trip / Annual multi-trip / Backpacker. Simple 3-option selector.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2</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Destination</w:t>
            </w:r>
          </w:p>
          <w:p>
            <w:pPr>
              <w:spacing w:after="0" w:before="0"/>
            </w:pPr>
            <w:r>
              <w:rPr>
                <w:rFonts w:ascii="Arial" w:cs="Arial" w:eastAsia="Arial" w:hAnsi="Arial"/>
                <w:color w:val="6B7280"/>
                <w:sz w:val="20"/>
                <w:szCs w:val="20"/>
              </w:rPr>
              <w:t xml:space="preserve">Region or country selector. Multi-destination supported.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3</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Travel Dates</w:t>
            </w:r>
          </w:p>
          <w:p>
            <w:pPr>
              <w:spacing w:after="0" w:before="0"/>
            </w:pPr>
            <w:r>
              <w:rPr>
                <w:rFonts w:ascii="Arial" w:cs="Arial" w:eastAsia="Arial" w:hAnsi="Arial"/>
                <w:color w:val="6B7280"/>
                <w:sz w:val="20"/>
                <w:szCs w:val="20"/>
              </w:rPr>
              <w:t xml:space="preserve">Departure and return date pickers. Auto-calculates trip duration.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4</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Who Is Travelling?</w:t>
            </w:r>
          </w:p>
          <w:p>
            <w:pPr>
              <w:spacing w:after="0" w:before="0"/>
            </w:pPr>
            <w:r>
              <w:rPr>
                <w:rFonts w:ascii="Arial" w:cs="Arial" w:eastAsia="Arial" w:hAnsi="Arial"/>
                <w:color w:val="6B7280"/>
                <w:sz w:val="20"/>
                <w:szCs w:val="20"/>
              </w:rPr>
              <w:t xml:space="preserve">Individual / Couple / Family / Group. Number of travellers. Age of each traveller (age is critical for pricing). Collect email here — enables drop-off recovery.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5</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Trip Extras</w:t>
            </w:r>
          </w:p>
          <w:p>
            <w:pPr>
              <w:spacing w:after="0" w:before="0"/>
            </w:pPr>
            <w:r>
              <w:rPr>
                <w:rFonts w:ascii="Arial" w:cs="Arial" w:eastAsia="Arial" w:hAnsi="Arial"/>
                <w:color w:val="6B7280"/>
                <w:sz w:val="20"/>
                <w:szCs w:val="20"/>
              </w:rPr>
              <w:t xml:space="preserve">Cruise? | Winter sports? | High-value items? Simple Yes / No toggles. Each adds relevant cover.</w:t>
            </w:r>
          </w:p>
        </w:tc>
      </w:tr>
    </w:tbl>
    <w:p>
      <w:pPr>
        <w:spacing w:after="0" w:before="240"/>
      </w:pPr>
      <w:r>
        <w:t xml:space="preserve"/>
      </w:r>
    </w:p>
    <w:p>
      <w:pPr>
        <w:spacing w:after="80" w:before="0"/>
      </w:pPr>
      <w:r>
        <w:rPr>
          <w:rFonts w:ascii="Arial" w:cs="Arial" w:eastAsia="Arial" w:hAnsi="Arial"/>
          <w:b/>
          <w:bCs/>
          <w:color w:val="F5A623"/>
          <w:sz w:val="24"/>
          <w:szCs w:val="24"/>
        </w:rPr>
        <w:t xml:space="preserve">Section 2 — Value Reveal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5A623" w:sz="6"/>
              <w:left w:val="single" w:color="F5A623" w:sz="6"/>
              <w:bottom w:val="single" w:color="F5A623" w:sz="6"/>
              <w:right w:val="none" w:color="FFFFFF" w:sz="0"/>
            </w:tcBorders>
            <w:shd w:fill="F5A623" w:val="clear"/>
            <w:tcMar>
              <w:top w:type="dxa" w:w="100"/>
              <w:left w:type="dxa" w:w="100"/>
              <w:bottom w:type="dxa" w:w="100"/>
              <w:right w:type="dxa" w:w="80"/>
            </w:tcMar>
            <w:vAlign w:val="center"/>
          </w:tcPr>
          <w:p>
            <w:pPr>
              <w:jc w:val="center"/>
            </w:pPr>
            <w:r>
              <w:rPr>
                <w:rFonts w:ascii="Arial" w:cs="Arial" w:eastAsia="Arial" w:hAnsi="Arial"/>
                <w:b/>
                <w:bCs/>
                <w:color w:val="FFFFFF"/>
                <w:sz w:val="28"/>
                <w:szCs w:val="28"/>
              </w:rPr>
              <w:t xml:space="preserve">€</w:t>
            </w:r>
          </w:p>
        </w:tc>
        <w:tc>
          <w:tcPr>
            <w:tcW w:type="dxa" w:w="8560"/>
            <w:tcBorders>
              <w:top w:val="single" w:color="F5A623" w:sz="6"/>
              <w:left w:val="none" w:color="FFFFFF" w:sz="0"/>
              <w:bottom w:val="single" w:color="F5A623" w:sz="6"/>
              <w:right w:val="single" w:color="F5A623" w:sz="6"/>
            </w:tcBorders>
            <w:shd w:fill="FEF6E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STEP 6 — Value Reveal (Motivation Moment)</w:t>
            </w:r>
          </w:p>
          <w:p>
            <w:pPr>
              <w:spacing w:after="40" w:before="0"/>
            </w:pPr>
            <w:r>
              <w:rPr>
                <w:rFonts w:ascii="Arial" w:cs="Arial" w:eastAsia="Arial" w:hAnsi="Arial"/>
                <w:color w:val="111827"/>
                <w:sz w:val="20"/>
                <w:szCs w:val="20"/>
              </w:rPr>
              <w:t xml:space="preserve">Show indicative price before medical questions</w:t>
            </w:r>
          </w:p>
          <w:p>
            <w:pPr>
              <w:spacing w:after="0" w:before="0"/>
            </w:pPr>
            <w:r>
              <w:rPr>
                <w:rFonts w:ascii="Arial" w:cs="Arial" w:eastAsia="Arial" w:hAnsi="Arial"/>
                <w:i/>
                <w:iCs/>
                <w:color w:val="6B7280"/>
                <w:sz w:val="20"/>
                <w:szCs w:val="20"/>
              </w:rPr>
              <w:t xml:space="preserve">Sample copy: "Based on your trip to [Destination] for [N] traveller(s), your estimated price is €85–€110. This may adjust slightly after a few health questions."</w:t>
            </w:r>
          </w:p>
        </w:tc>
      </w:tr>
    </w:tbl>
    <w:p>
      <w:pPr>
        <w:spacing w:after="0" w:before="80"/>
      </w:pPr>
      <w:r>
        <w:t xml:space="preserve"/>
      </w:r>
    </w:p>
    <w:p>
      <w:pPr>
        <w:spacing w:after="100" w:before="60"/>
      </w:pPr>
      <w:r>
        <w:rPr>
          <w:rFonts w:ascii="Arial" w:cs="Arial" w:eastAsia="Arial" w:hAnsi="Arial"/>
          <w:color w:val="111827"/>
          <w:sz w:val="22"/>
          <w:szCs w:val="22"/>
        </w:rPr>
        <w:t xml:space="preserve">The indicative price is calculated server-side based on: cover type, destination, trip duration, traveller ages, and add-ons. It should display as a range (e.g. €85–€110) to account for medical adjustments. Show the price persistently (header/footer) for the remainder of the journey.</w:t>
      </w:r>
    </w:p>
    <w:p>
      <w:pPr>
        <w:spacing w:after="0" w:before="240"/>
      </w:pPr>
      <w:r>
        <w:t xml:space="preserve"/>
      </w:r>
    </w:p>
    <w:p>
      <w:pPr>
        <w:spacing w:after="80" w:before="0"/>
      </w:pPr>
      <w:r>
        <w:rPr>
          <w:rFonts w:ascii="Arial" w:cs="Arial" w:eastAsia="Arial" w:hAnsi="Arial"/>
          <w:b/>
          <w:bCs/>
          <w:color w:val="006B6B"/>
          <w:sz w:val="24"/>
          <w:szCs w:val="24"/>
        </w:rPr>
        <w:t xml:space="preserve">Section 3 — Medical Screening (conditional)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7</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Medical Pre-Check (High-Level Gate)</w:t>
            </w:r>
          </w:p>
          <w:p>
            <w:pPr>
              <w:spacing w:after="0" w:before="0"/>
            </w:pPr>
            <w:r>
              <w:rPr>
                <w:rFonts w:ascii="Arial" w:cs="Arial" w:eastAsia="Arial" w:hAnsi="Arial"/>
                <w:color w:val="6B7280"/>
                <w:sz w:val="20"/>
                <w:szCs w:val="20"/>
              </w:rPr>
              <w:t xml:space="preserve">"Do any travellers have pre-existing medical conditions?" — Yes / No. Micro-copy: "Most conditions are covered. Being honest here protects your claim."</w:t>
            </w:r>
          </w:p>
        </w:tc>
      </w:tr>
    </w:tbl>
    <w:p>
      <w:pPr>
        <w:spacing w:after="0" w:before="80"/>
      </w:pPr>
      <w:r>
        <w:t xml:space="preserve"/>
      </w:r>
    </w:p>
    <w:p>
      <w:pPr>
        <w:spacing w:after="100" w:before="60"/>
      </w:pPr>
      <w:r>
        <w:rPr>
          <w:rFonts w:ascii="Arial" w:cs="Arial" w:eastAsia="Arial" w:hAnsi="Arial"/>
          <w:color w:val="111827"/>
          <w:sz w:val="22"/>
          <w:szCs w:val="22"/>
        </w:rPr>
        <w:t xml:space="preserve">If No → skip directly to Step 10 (Section 4).</w:t>
      </w:r>
    </w:p>
    <w:p>
      <w:pPr>
        <w:spacing w:after="100" w:before="60"/>
      </w:pPr>
      <w:r>
        <w:rPr>
          <w:rFonts w:ascii="Arial" w:cs="Arial" w:eastAsia="Arial" w:hAnsi="Arial"/>
          <w:color w:val="111827"/>
          <w:sz w:val="22"/>
          <w:szCs w:val="22"/>
        </w:rPr>
        <w:t xml:space="preserve">If Yes → continue to Step 8.</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8</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Select Travellers With Conditions</w:t>
            </w:r>
          </w:p>
          <w:p>
            <w:pPr>
              <w:spacing w:after="0" w:before="0"/>
            </w:pPr>
            <w:r>
              <w:rPr>
                <w:rFonts w:ascii="Arial" w:cs="Arial" w:eastAsia="Arial" w:hAnsi="Arial"/>
                <w:color w:val="6B7280"/>
                <w:sz w:val="20"/>
                <w:szCs w:val="20"/>
              </w:rPr>
              <w:t xml:space="preserve">Checkbox list of travellers. Multi-select. Indicates which travellers need condition screening.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9a</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Condition Category (per traveller)</w:t>
            </w:r>
          </w:p>
          <w:p>
            <w:pPr>
              <w:spacing w:after="0" w:before="0"/>
            </w:pPr>
            <w:r>
              <w:rPr>
                <w:rFonts w:ascii="Arial" w:cs="Arial" w:eastAsia="Arial" w:hAnsi="Arial"/>
                <w:color w:val="6B7280"/>
                <w:sz w:val="20"/>
                <w:szCs w:val="20"/>
              </w:rPr>
              <w:t xml:space="preserve">Multi-select condition categories: Heart &amp; Circulation | Cancer | Respiratory | Diabetes | Mental Health | Musculoskeletal | Other. One screen per traveller.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9b</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Condition-Specific Questions (per condition)</w:t>
            </w:r>
          </w:p>
          <w:p>
            <w:pPr>
              <w:spacing w:after="0" w:before="0"/>
            </w:pPr>
            <w:r>
              <w:rPr>
                <w:rFonts w:ascii="Arial" w:cs="Arial" w:eastAsia="Arial" w:hAnsi="Arial"/>
                <w:color w:val="6B7280"/>
                <w:sz w:val="20"/>
                <w:szCs w:val="20"/>
              </w:rPr>
              <w:t xml:space="preserve">Condition-specific question set loaded dynamically. One question per screen. Progress shown as "Question 2 of 5 for [Traveller name]".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9c</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Condition Outcome Assessment (internal)</w:t>
            </w:r>
          </w:p>
          <w:p>
            <w:pPr>
              <w:spacing w:after="0" w:before="0"/>
            </w:pPr>
            <w:r>
              <w:rPr>
                <w:rFonts w:ascii="Arial" w:cs="Arial" w:eastAsia="Arial" w:hAnsi="Arial"/>
                <w:color w:val="6B7280"/>
                <w:sz w:val="20"/>
                <w:szCs w:val="20"/>
              </w:rPr>
              <w:t xml:space="preserve">System assesses each condition against underwriting rules. Outcome: COVERABLE | EXCLUSION ONLY | NOT COVERABLE.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4"/>
              <w:bottom w:val="single" w:color="006B6B" w:sz="4"/>
              <w:right w:val="single" w:color="006B6B" w:sz="4"/>
            </w:tcBorders>
            <w:shd w:fill="E8F4F4" w:val="clear"/>
            <w:tcMar>
              <w:top w:type="dxa" w:w="160"/>
              <w:left w:type="dxa" w:w="200"/>
              <w:bottom w:type="dxa" w:w="160"/>
              <w:right w:type="dxa" w:w="200"/>
            </w:tcMar>
          </w:tcPr>
          <w:p>
            <w:pPr>
              <w:spacing w:after="80" w:before="0"/>
            </w:pPr>
            <w:r>
              <w:rPr>
                <w:rFonts w:ascii="Arial" w:cs="Arial" w:eastAsia="Arial" w:hAnsi="Arial"/>
                <w:b/>
                <w:bCs/>
                <w:color w:val="111827"/>
                <w:sz w:val="21"/>
                <w:szCs w:val="21"/>
              </w:rPr>
              <w:t xml:space="preserve">Branching logic after condition assessment:</w:t>
            </w:r>
          </w:p>
          <w:p>
            <w:pPr>
              <w:pStyle w:val="ListParagraph"/>
              <w:numPr>
                <w:ilvl w:val="0"/>
                <w:numId w:val="3"/>
              </w:numPr>
              <w:spacing w:after="60" w:before="40"/>
            </w:pPr>
            <w:r>
              <w:rPr>
                <w:rFonts w:ascii="Arial" w:cs="Arial" w:eastAsia="Arial" w:hAnsi="Arial"/>
                <w:color w:val="111827"/>
                <w:sz w:val="22"/>
                <w:szCs w:val="22"/>
              </w:rPr>
              <w:t xml:space="preserve">COVERABLE → apply premium loading, continue to next condition/traveller</w:t>
            </w:r>
          </w:p>
          <w:p>
            <w:pPr>
              <w:pStyle w:val="ListParagraph"/>
              <w:numPr>
                <w:ilvl w:val="0"/>
                <w:numId w:val="3"/>
              </w:numPr>
              <w:spacing w:after="60" w:before="40"/>
            </w:pPr>
            <w:r>
              <w:rPr>
                <w:rFonts w:ascii="Arial" w:cs="Arial" w:eastAsia="Arial" w:hAnsi="Arial"/>
                <w:color w:val="111827"/>
                <w:sz w:val="22"/>
                <w:szCs w:val="22"/>
              </w:rPr>
              <w:t xml:space="preserve">EXCLUSION ONLY → show exclusion notice (“This condition will be excluded from your cover”), user must explicitly accept or decline</w:t>
            </w:r>
          </w:p>
          <w:p>
            <w:pPr>
              <w:pStyle w:val="ListParagraph"/>
              <w:numPr>
                <w:ilvl w:val="0"/>
                <w:numId w:val="3"/>
              </w:numPr>
              <w:spacing w:after="60" w:before="40"/>
            </w:pPr>
            <w:r>
              <w:rPr>
                <w:rFonts w:ascii="Arial" w:cs="Arial" w:eastAsia="Arial" w:hAnsi="Arial"/>
                <w:color w:val="111827"/>
                <w:sz w:val="22"/>
                <w:szCs w:val="22"/>
              </w:rPr>
              <w:t xml:space="preserve">NOT COVERABLE (other travellers OK) → EXIT PATH B-1: offer policy excluding affected traveller</w:t>
            </w:r>
          </w:p>
          <w:p>
            <w:pPr>
              <w:pStyle w:val="ListParagraph"/>
              <w:numPr>
                <w:ilvl w:val="0"/>
                <w:numId w:val="3"/>
              </w:numPr>
              <w:spacing w:after="60" w:before="40"/>
            </w:pPr>
            <w:r>
              <w:rPr>
                <w:rFonts w:ascii="Arial" w:cs="Arial" w:eastAsia="Arial" w:hAnsi="Arial"/>
                <w:color w:val="111827"/>
                <w:sz w:val="22"/>
                <w:szCs w:val="22"/>
              </w:rPr>
              <w:t xml:space="preserve">NOT COVERABLE (affects only traveller) → EXIT PATH B-2: full rejection with signposting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392B" w:sz="6"/>
              <w:left w:val="single" w:color="C0392B" w:sz="6"/>
              <w:bottom w:val="single" w:color="C0392B" w:sz="6"/>
              <w:right w:val="none" w:color="FFFFFF" w:sz="0"/>
            </w:tcBorders>
            <w:shd w:fill="C0392B"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EXIT</w:t>
            </w:r>
          </w:p>
        </w:tc>
        <w:tc>
          <w:tcPr>
            <w:tcW w:type="dxa" w:w="8560"/>
            <w:tcBorders>
              <w:top w:val="single" w:color="C0392B" w:sz="6"/>
              <w:left w:val="none" w:color="FFFFFF" w:sz="0"/>
              <w:bottom w:val="single" w:color="C0392B" w:sz="6"/>
              <w:right w:val="single" w:color="C0392B" w:sz="6"/>
            </w:tcBorders>
            <w:shd w:fill="FDECEA" w:val="clear"/>
            <w:tcMar>
              <w:top w:type="dxa" w:w="100"/>
              <w:left w:type="dxa" w:w="160"/>
              <w:bottom w:type="dxa" w:w="100"/>
              <w:right w:type="dxa" w:w="120"/>
            </w:tcMar>
          </w:tcPr>
          <w:p>
            <w:pPr>
              <w:spacing w:after="40" w:before="0"/>
            </w:pPr>
            <w:r>
              <w:rPr>
                <w:rFonts w:ascii="Arial" w:cs="Arial" w:eastAsia="Arial" w:hAnsi="Arial"/>
                <w:b/>
                <w:bCs/>
                <w:color w:val="C0392B"/>
                <w:sz w:val="22"/>
                <w:szCs w:val="22"/>
              </w:rPr>
              <w:t xml:space="preserve">EXIT PATH B-1 — Partial Rejection</w:t>
            </w:r>
          </w:p>
          <w:p>
            <w:pPr>
              <w:spacing w:after="0" w:before="0"/>
            </w:pPr>
            <w:r>
              <w:rPr>
                <w:rFonts w:ascii="Arial" w:cs="Arial" w:eastAsia="Arial" w:hAnsi="Arial"/>
                <w:color w:val="111827"/>
                <w:sz w:val="20"/>
                <w:szCs w:val="20"/>
              </w:rPr>
              <w:t xml:space="preserve">"We can’t cover [Name]’s [condition], but we can still cover the rest of your group." Offer policy excluding that traveller with adjusted price.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392B" w:sz="6"/>
              <w:left w:val="single" w:color="C0392B" w:sz="6"/>
              <w:bottom w:val="single" w:color="C0392B" w:sz="6"/>
              <w:right w:val="none" w:color="FFFFFF" w:sz="0"/>
            </w:tcBorders>
            <w:shd w:fill="C0392B" w:val="clear"/>
            <w:tcMar>
              <w:top w:type="dxa" w:w="100"/>
              <w:left w:type="dxa" w:w="100"/>
              <w:bottom w:type="dxa" w:w="100"/>
              <w:right w:type="dxa" w:w="80"/>
            </w:tcMar>
            <w:vAlign w:val="center"/>
          </w:tcPr>
          <w:p>
            <w:pPr>
              <w:jc w:val="center"/>
            </w:pPr>
            <w:r>
              <w:rPr>
                <w:rFonts w:ascii="Arial" w:cs="Arial" w:eastAsia="Arial" w:hAnsi="Arial"/>
                <w:b/>
                <w:bCs/>
                <w:color w:val="FFFFFF"/>
                <w:sz w:val="18"/>
                <w:szCs w:val="18"/>
              </w:rPr>
              <w:t xml:space="preserve">EXIT</w:t>
            </w:r>
          </w:p>
        </w:tc>
        <w:tc>
          <w:tcPr>
            <w:tcW w:type="dxa" w:w="8560"/>
            <w:tcBorders>
              <w:top w:val="single" w:color="C0392B" w:sz="6"/>
              <w:left w:val="none" w:color="FFFFFF" w:sz="0"/>
              <w:bottom w:val="single" w:color="C0392B" w:sz="6"/>
              <w:right w:val="single" w:color="C0392B" w:sz="6"/>
            </w:tcBorders>
            <w:shd w:fill="FDECEA" w:val="clear"/>
            <w:tcMar>
              <w:top w:type="dxa" w:w="100"/>
              <w:left w:type="dxa" w:w="160"/>
              <w:bottom w:type="dxa" w:w="100"/>
              <w:right w:type="dxa" w:w="120"/>
            </w:tcMar>
          </w:tcPr>
          <w:p>
            <w:pPr>
              <w:spacing w:after="40" w:before="0"/>
            </w:pPr>
            <w:r>
              <w:rPr>
                <w:rFonts w:ascii="Arial" w:cs="Arial" w:eastAsia="Arial" w:hAnsi="Arial"/>
                <w:b/>
                <w:bCs/>
                <w:color w:val="C0392B"/>
                <w:sz w:val="22"/>
                <w:szCs w:val="22"/>
              </w:rPr>
              <w:t xml:space="preserve">EXIT PATH B-2 — Full Medical Rejection</w:t>
            </w:r>
          </w:p>
          <w:p>
            <w:pPr>
              <w:spacing w:after="0" w:before="0"/>
            </w:pPr>
            <w:r>
              <w:rPr>
                <w:rFonts w:ascii="Arial" w:cs="Arial" w:eastAsia="Arial" w:hAnsi="Arial"/>
                <w:color w:val="111827"/>
                <w:sz w:val="20"/>
                <w:szCs w:val="20"/>
              </w:rPr>
              <w:t xml:space="preserve">Warm, plain-language explanation. Alternative provider links. No clinical jargon. Never use the word “rejected”.</w:t>
            </w:r>
          </w:p>
        </w:tc>
      </w:tr>
    </w:tbl>
    <w:p>
      <w:pPr>
        <w:spacing w:after="0" w:before="240"/>
      </w:pPr>
      <w:r>
        <w:t xml:space="preserve"/>
      </w:r>
    </w:p>
    <w:p>
      <w:pPr>
        <w:spacing w:after="80" w:before="0"/>
      </w:pPr>
      <w:r>
        <w:rPr>
          <w:rFonts w:ascii="Arial" w:cs="Arial" w:eastAsia="Arial" w:hAnsi="Arial"/>
          <w:b/>
          <w:bCs/>
          <w:color w:val="006B6B"/>
          <w:sz w:val="24"/>
          <w:szCs w:val="24"/>
        </w:rPr>
        <w:t xml:space="preserve">Section 4 — Policy &amp; Purchase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10</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Policyholder Details</w:t>
            </w:r>
          </w:p>
          <w:p>
            <w:pPr>
              <w:spacing w:after="0" w:before="0"/>
            </w:pPr>
            <w:r>
              <w:rPr>
                <w:rFonts w:ascii="Arial" w:cs="Arial" w:eastAsia="Arial" w:hAnsi="Arial"/>
                <w:color w:val="6B7280"/>
                <w:sz w:val="20"/>
                <w:szCs w:val="20"/>
              </w:rPr>
              <w:t xml:space="preserve">Name, DOB, address, email, phone. Pre-populate if policyholder is one of the named travellers.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11</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Cover Summary &amp; Final Price</w:t>
            </w:r>
          </w:p>
          <w:p>
            <w:pPr>
              <w:spacing w:after="0" w:before="0"/>
            </w:pPr>
            <w:r>
              <w:rPr>
                <w:rFonts w:ascii="Arial" w:cs="Arial" w:eastAsia="Arial" w:hAnsi="Arial"/>
                <w:color w:val="6B7280"/>
                <w:sz w:val="20"/>
                <w:szCs w:val="20"/>
              </w:rPr>
              <w:t xml:space="preserve">Full breakdown: base price + medical loadings + add-ons. Expandable “What’s covered” and “What’s excluded” sections. Final confirmed price (not a range).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6B6B" w:sz="6"/>
              <w:left w:val="single" w:color="006B6B" w:sz="6"/>
              <w:bottom w:val="single" w:color="006B6B" w:sz="6"/>
              <w:right w:val="none" w:color="FFFFFF" w:sz="0"/>
            </w:tcBorders>
            <w:shd w:fill="006B6B" w:val="clear"/>
            <w:tcMar>
              <w:top w:type="dxa" w:w="100"/>
              <w:left w:type="dxa" w:w="100"/>
              <w:bottom w:type="dxa" w:w="100"/>
              <w:right w:type="dxa" w:w="80"/>
            </w:tcMar>
            <w:vAlign w:val="center"/>
          </w:tcPr>
          <w:p>
            <w:pPr>
              <w:jc w:val="center"/>
            </w:pPr>
            <w:r>
              <w:rPr>
                <w:rFonts w:ascii="Arial" w:cs="Arial" w:eastAsia="Arial" w:hAnsi="Arial"/>
                <w:b/>
                <w:bCs/>
                <w:color w:val="FFFFFF"/>
                <w:sz w:val="24"/>
                <w:szCs w:val="24"/>
              </w:rPr>
              <w:t xml:space="preserve">12</w:t>
            </w:r>
          </w:p>
        </w:tc>
        <w:tc>
          <w:tcPr>
            <w:tcW w:type="dxa" w:w="8560"/>
            <w:tcBorders>
              <w:top w:val="single" w:color="006B6B" w:sz="6"/>
              <w:left w:val="none" w:color="FFFFFF" w:sz="0"/>
              <w:bottom w:val="single" w:color="006B6B" w:sz="6"/>
              <w:right w:val="single" w:color="006B6B" w:sz="6"/>
            </w:tcBorders>
            <w:shd w:fill="E8F4F4" w:val="clear"/>
            <w:tcMar>
              <w:top w:type="dxa" w:w="100"/>
              <w:left w:type="dxa" w:w="160"/>
              <w:bottom w:type="dxa" w:w="100"/>
              <w:right w:type="dxa" w:w="120"/>
            </w:tcMar>
          </w:tcPr>
          <w:p>
            <w:pPr>
              <w:spacing w:after="40" w:before="0"/>
            </w:pPr>
            <w:r>
              <w:rPr>
                <w:rFonts w:ascii="Arial" w:cs="Arial" w:eastAsia="Arial" w:hAnsi="Arial"/>
                <w:b/>
                <w:bCs/>
                <w:color w:val="111827"/>
                <w:sz w:val="22"/>
                <w:szCs w:val="22"/>
              </w:rPr>
              <w:t xml:space="preserve">Checkout &amp; Payment</w:t>
            </w:r>
          </w:p>
          <w:p>
            <w:pPr>
              <w:spacing w:after="0" w:before="0"/>
            </w:pPr>
            <w:r>
              <w:rPr>
                <w:rFonts w:ascii="Arial" w:cs="Arial" w:eastAsia="Arial" w:hAnsi="Arial"/>
                <w:color w:val="6B7280"/>
                <w:sz w:val="20"/>
                <w:szCs w:val="20"/>
              </w:rPr>
              <w:t xml:space="preserve">Payment details. T&amp;Cs acceptance. Confirmation email triggered on submission.</w:t>
            </w:r>
          </w:p>
        </w:tc>
      </w:tr>
    </w:tbl>
    <w:p>
      <w:pPr>
        <w:spacing w:after="0" w:before="80"/>
      </w:pPr>
      <w:r>
        <w:t xml:space="preserve"/>
      </w:r>
    </w:p>
    <w:p>
      <w:r>
        <w:br w:type="page"/>
      </w:r>
    </w:p>
    <w:p>
      <w:pPr>
        <w:pStyle w:val="Heading2"/>
      </w:pPr>
      <w:r>
        <w:rPr>
          <w:rFonts w:ascii="Arial" w:cs="Arial" w:eastAsia="Arial" w:hAnsi="Arial"/>
          <w:b/>
          <w:bCs/>
          <w:color w:val="006B6B"/>
          <w:sz w:val="28"/>
          <w:szCs w:val="28"/>
        </w:rPr>
        <w:t xml:space="preserve">3. UI/UX Enhancements &amp; Design Feedback</w:t>
      </w:r>
    </w:p>
    <w:p>
      <w:pPr>
        <w:pBdr>
          <w:bottom w:val="single" w:color="D1D5DB" w:sz="4" w:space="1"/>
        </w:pBdr>
        <w:spacing w:after="160" w:before="0"/>
      </w:pPr>
      <w:r>
        <w:t xml:space="preserve"/>
      </w:r>
    </w:p>
    <w:p>
      <w:pPr>
        <w:pStyle w:val="Heading3"/>
      </w:pPr>
      <w:r>
        <w:rPr>
          <w:rFonts w:ascii="Arial" w:cs="Arial" w:eastAsia="Arial" w:hAnsi="Arial"/>
          <w:b/>
          <w:bCs/>
          <w:color w:val="111827"/>
          <w:sz w:val="24"/>
          <w:szCs w:val="24"/>
        </w:rPr>
        <w:t xml:space="preserve">3.1 Feedback: Current State (Miro Board — Screenshot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Issue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Impact &amp; Recommendation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No early disqualification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Users complete 8–10 min form before discovering ineligibility. Fix: Add knockout gate at Step 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Price shown too late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Medical questions appear before any price is shown. No motivation to complete. Fix: Insert Value Reveal after Step 5.</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Monolithic form structure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No visible sections or named stages. Users cannot gauge progress. Fix: 4-section progress bar (Trip / Price / Health / Purchase).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Medical questions appear without context</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Users hit medical questions cold, triggering anxiety and drop-off. Fix: Reassurance copy + micro-copy throughout medical section.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No drop-off recovery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If user abandons, quote is lost. Fix: Collect email at Step 4 to enable “Resume your quote” email flow.</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count visible = overwhelm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Showing 8+ steps up front creates abandonment before the form begins. Fix: Show section names, not step numbers.</w:t>
            </w:r>
          </w:p>
        </w:tc>
      </w:tr>
    </w:tbl>
    <w:p>
      <w:pPr>
        <w:spacing w:after="0" w:before="240"/>
      </w:pPr>
      <w:r>
        <w:t xml:space="preserve"/>
      </w:r>
    </w:p>
    <w:p>
      <w:pPr>
        <w:pStyle w:val="Heading3"/>
      </w:pPr>
      <w:r>
        <w:rPr>
          <w:rFonts w:ascii="Arial" w:cs="Arial" w:eastAsia="Arial" w:hAnsi="Arial"/>
          <w:b/>
          <w:bCs/>
          <w:color w:val="111827"/>
          <w:sz w:val="24"/>
          <w:szCs w:val="24"/>
        </w:rPr>
        <w:t xml:space="preserve">3.2 Feedback: Your Proposed Solution (Miro Board — My Solution)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EAF7EE" w:val="clear"/>
            <w:tcMar>
              <w:top w:type="dxa" w:w="160"/>
              <w:left w:type="dxa" w:w="200"/>
              <w:bottom w:type="dxa" w:w="160"/>
              <w:right w:type="dxa" w:w="200"/>
            </w:tcMar>
          </w:tcPr>
          <w:p>
            <w:pPr>
              <w:spacing w:after="80" w:before="0"/>
            </w:pPr>
            <w:r>
              <w:rPr>
                <w:rFonts w:ascii="Arial" w:cs="Arial" w:eastAsia="Arial" w:hAnsi="Arial"/>
                <w:b/>
                <w:bCs/>
                <w:color w:val="27AE60"/>
                <w:sz w:val="21"/>
                <w:szCs w:val="21"/>
              </w:rPr>
              <w:t xml:space="preserve">What is working very well:</w:t>
            </w:r>
          </w:p>
          <w:p>
            <w:pPr>
              <w:pStyle w:val="ListParagraph"/>
              <w:numPr>
                <w:ilvl w:val="0"/>
                <w:numId w:val="3"/>
              </w:numPr>
              <w:spacing w:after="60" w:before="40"/>
            </w:pPr>
            <w:r>
              <w:rPr>
                <w:rFonts w:ascii="Arial" w:cs="Arial" w:eastAsia="Arial" w:hAnsi="Arial"/>
                <w:color w:val="111827"/>
                <w:sz w:val="22"/>
                <w:szCs w:val="22"/>
              </w:rPr>
              <w:t xml:space="preserve">The Value Reveal as a distinct, named section is the single most impactful structural change in the entire redesign — excellent strategic instinct</w:t>
            </w:r>
          </w:p>
          <w:p>
            <w:pPr>
              <w:pStyle w:val="ListParagraph"/>
              <w:numPr>
                <w:ilvl w:val="0"/>
                <w:numId w:val="3"/>
              </w:numPr>
              <w:spacing w:after="60" w:before="40"/>
            </w:pPr>
            <w:r>
              <w:rPr>
                <w:rFonts w:ascii="Arial" w:cs="Arial" w:eastAsia="Arial" w:hAnsi="Arial"/>
                <w:color w:val="111827"/>
                <w:sz w:val="22"/>
                <w:szCs w:val="22"/>
              </w:rPr>
              <w:t xml:space="preserve">The copy approach ("Estimated price: €85–€110 based on your trip details and ages") is perfectly pitched — specific enough to feel real, ranged enough to allow for adjustment</w:t>
            </w:r>
          </w:p>
          <w:p>
            <w:pPr>
              <w:pStyle w:val="ListParagraph"/>
              <w:numPr>
                <w:ilvl w:val="0"/>
                <w:numId w:val="3"/>
              </w:numPr>
              <w:spacing w:after="60" w:before="40"/>
            </w:pPr>
            <w:r>
              <w:rPr>
                <w:rFonts w:ascii="Arial" w:cs="Arial" w:eastAsia="Arial" w:hAnsi="Arial"/>
                <w:color w:val="111827"/>
                <w:sz w:val="22"/>
                <w:szCs w:val="22"/>
              </w:rPr>
              <w:t xml:space="preserve">The "Why this step is critical" reasoning in your Miro is spot-on and should be added as a comment in the design spec to ensure engineering and stakeholders understand the intent</w:t>
            </w:r>
          </w:p>
          <w:p>
            <w:pPr>
              <w:pStyle w:val="ListParagraph"/>
              <w:numPr>
                <w:ilvl w:val="0"/>
                <w:numId w:val="3"/>
              </w:numPr>
              <w:spacing w:after="60" w:before="40"/>
            </w:pPr>
            <w:r>
              <w:rPr>
                <w:rFonts w:ascii="Arial" w:cs="Arial" w:eastAsia="Arial" w:hAnsi="Arial"/>
                <w:color w:val="111827"/>
                <w:sz w:val="22"/>
                <w:szCs w:val="22"/>
              </w:rPr>
              <w:t xml:space="preserve">Separating mental health into its own clearly labelled subsection within medical screening is both strategically and ethically strong</w:t>
            </w:r>
          </w:p>
          <w:p>
            <w:pPr>
              <w:pStyle w:val="ListParagraph"/>
              <w:numPr>
                <w:ilvl w:val="0"/>
                <w:numId w:val="3"/>
              </w:numPr>
              <w:spacing w:after="60" w:before="40"/>
            </w:pPr>
            <w:r>
              <w:rPr>
                <w:rFonts w:ascii="Arial" w:cs="Arial" w:eastAsia="Arial" w:hAnsi="Arial"/>
                <w:color w:val="111827"/>
                <w:sz w:val="22"/>
                <w:szCs w:val="22"/>
              </w:rPr>
              <w:t xml:space="preserve">Naming Section 1 as "low effort, high motivation" correctly identifies the user’s mindset at entry — this framing should guide every copy decision in that section</w:t>
            </w:r>
          </w:p>
          <w:p>
            <w:pPr>
              <w:pStyle w:val="ListParagraph"/>
              <w:numPr>
                <w:ilvl w:val="0"/>
                <w:numId w:val="3"/>
              </w:numPr>
              <w:spacing w:after="60" w:before="40"/>
            </w:pPr>
            <w:r>
              <w:rPr>
                <w:rFonts w:ascii="Arial" w:cs="Arial" w:eastAsia="Arial" w:hAnsi="Arial"/>
                <w:color w:val="111827"/>
                <w:sz w:val="22"/>
                <w:szCs w:val="22"/>
              </w:rPr>
              <w:t xml:space="preserve">The medical pre-check (yes / no) as a gate before the deep screening is textbook progressive disclosure done right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4"/>
              <w:bottom w:val="single" w:color="006B6B" w:sz="4"/>
              <w:right w:val="single" w:color="006B6B" w:sz="4"/>
            </w:tcBorders>
            <w:shd w:fill="E8F4F4" w:val="clear"/>
            <w:tcMar>
              <w:top w:type="dxa" w:w="160"/>
              <w:left w:type="dxa" w:w="200"/>
              <w:bottom w:type="dxa" w:w="160"/>
              <w:right w:type="dxa" w:w="200"/>
            </w:tcMar>
          </w:tcPr>
          <w:p>
            <w:pPr>
              <w:spacing w:after="80" w:before="0"/>
            </w:pPr>
            <w:r>
              <w:rPr>
                <w:rFonts w:ascii="Arial" w:cs="Arial" w:eastAsia="Arial" w:hAnsi="Arial"/>
                <w:b/>
                <w:bCs/>
                <w:color w:val="006B6B"/>
                <w:sz w:val="21"/>
                <w:szCs w:val="21"/>
              </w:rPr>
              <w:t xml:space="preserve">Suggested additions and refinements:</w:t>
            </w:r>
          </w:p>
          <w:p>
            <w:pPr>
              <w:spacing w:after="40" w:before="80"/>
            </w:pPr>
            <w:r>
              <w:rPr>
                <w:rFonts w:ascii="Arial" w:cs="Arial" w:eastAsia="Arial" w:hAnsi="Arial"/>
                <w:b/>
                <w:bCs/>
                <w:color w:val="111827"/>
                <w:sz w:val="21"/>
                <w:szCs w:val="21"/>
              </w:rPr>
              <w:t xml:space="preserve">1. Add the knockout gate as Step 0 (before Section 1)</w:t>
            </w:r>
          </w:p>
          <w:p>
            <w:pPr>
              <w:spacing w:after="100" w:before="60"/>
            </w:pPr>
            <w:r>
              <w:rPr>
                <w:rFonts w:ascii="Arial" w:cs="Arial" w:eastAsia="Arial" w:hAnsi="Arial"/>
                <w:color w:val="111827"/>
                <w:sz w:val="22"/>
                <w:szCs w:val="22"/>
              </w:rPr>
              <w:t xml:space="preserve">Your current solution places medical rejection screening inside Section 3. The hard knockout questions (terminal illness, advised not to travel) should sit before the progress bar even appears. This keeps Section 3 focused on conditions that are potentially coverable, not on hard ineligibility.</w:t>
            </w:r>
          </w:p>
          <w:p>
            <w:pPr>
              <w:spacing w:after="40" w:before="80"/>
            </w:pPr>
            <w:r>
              <w:rPr>
                <w:rFonts w:ascii="Arial" w:cs="Arial" w:eastAsia="Arial" w:hAnsi="Arial"/>
                <w:b/>
                <w:bCs/>
                <w:color w:val="111827"/>
                <w:sz w:val="21"/>
                <w:szCs w:val="21"/>
              </w:rPr>
              <w:t xml:space="preserve">2. Make the indicative price persistent</w:t>
            </w:r>
          </w:p>
          <w:p>
            <w:pPr>
              <w:spacing w:after="100" w:before="60"/>
            </w:pPr>
            <w:r>
              <w:rPr>
                <w:rFonts w:ascii="Arial" w:cs="Arial" w:eastAsia="Arial" w:hAnsi="Arial"/>
                <w:color w:val="111827"/>
                <w:sz w:val="22"/>
                <w:szCs w:val="22"/>
              </w:rPr>
              <w:t xml:space="preserve">After the Value Reveal (Step 6), the price range should remain visible throughout the medical section — consider a sticky banner or header element showing “Est. €85–€110”. This maintains the motivational anchor you’ve worked to establish.</w:t>
            </w:r>
          </w:p>
          <w:p>
            <w:pPr>
              <w:spacing w:after="40" w:before="80"/>
            </w:pPr>
            <w:r>
              <w:rPr>
                <w:rFonts w:ascii="Arial" w:cs="Arial" w:eastAsia="Arial" w:hAnsi="Arial"/>
                <w:b/>
                <w:bCs/>
                <w:color w:val="111827"/>
                <w:sz w:val="21"/>
                <w:szCs w:val="21"/>
              </w:rPr>
              <w:t xml:space="preserve">3. Collect email at Step 4, not at the end</w:t>
            </w:r>
          </w:p>
          <w:p>
            <w:pPr>
              <w:spacing w:after="100" w:before="60"/>
            </w:pPr>
            <w:r>
              <w:rPr>
                <w:rFonts w:ascii="Arial" w:cs="Arial" w:eastAsia="Arial" w:hAnsi="Arial"/>
                <w:color w:val="111827"/>
                <w:sz w:val="22"/>
                <w:szCs w:val="22"/>
              </w:rPr>
              <w:t xml:space="preserve">With email captured during the traveller details step, you can send a “Resume your quote” email if a user drops off during medical screening. This is a significant conversion opportunity.</w:t>
            </w:r>
          </w:p>
          <w:p>
            <w:pPr>
              <w:spacing w:after="40" w:before="80"/>
            </w:pPr>
            <w:r>
              <w:rPr>
                <w:rFonts w:ascii="Arial" w:cs="Arial" w:eastAsia="Arial" w:hAnsi="Arial"/>
                <w:b/>
                <w:bCs/>
                <w:color w:val="111827"/>
                <w:sz w:val="21"/>
                <w:szCs w:val="21"/>
              </w:rPr>
              <w:t xml:space="preserve">4. Section 3 copy: reframe the purpose</w:t>
            </w:r>
          </w:p>
          <w:p>
            <w:pPr>
              <w:spacing w:after="100" w:before="60"/>
            </w:pPr>
            <w:r>
              <w:rPr>
                <w:rFonts w:ascii="Arial" w:cs="Arial" w:eastAsia="Arial" w:hAnsi="Arial"/>
                <w:color w:val="111827"/>
                <w:sz w:val="22"/>
                <w:szCs w:val="22"/>
              </w:rPr>
              <w:t xml:space="preserve">The heading for the medical section should be "Help us cover you properly" rather than anything that implies screening or assessment. Consider a reassurance banner: "Over 90% of medical conditions are covered by Staysure — declaring yours ensures your claim is protected."</w:t>
            </w:r>
          </w:p>
          <w:p>
            <w:pPr>
              <w:spacing w:after="40" w:before="80"/>
            </w:pPr>
            <w:r>
              <w:rPr>
                <w:rFonts w:ascii="Arial" w:cs="Arial" w:eastAsia="Arial" w:hAnsi="Arial"/>
                <w:b/>
                <w:bCs/>
                <w:color w:val="111827"/>
                <w:sz w:val="21"/>
                <w:szCs w:val="21"/>
              </w:rPr>
              <w:t xml:space="preserve">5. One question per screen (not per page)</w:t>
            </w:r>
          </w:p>
          <w:p>
            <w:pPr>
              <w:spacing w:after="100" w:before="60"/>
            </w:pPr>
            <w:r>
              <w:rPr>
                <w:rFonts w:ascii="Arial" w:cs="Arial" w:eastAsia="Arial" w:hAnsi="Arial"/>
                <w:color w:val="111827"/>
                <w:sz w:val="22"/>
                <w:szCs w:val="22"/>
              </w:rPr>
              <w:t xml:space="preserve">For the condition-specific deep-dive (Step 9b), use one question per screen with a clear “Question N of N” progress indicator. This reduces cognitive load per screen and makes the section feel shorter.</w:t>
            </w:r>
          </w:p>
          <w:p>
            <w:pPr>
              <w:spacing w:after="40" w:before="80"/>
            </w:pPr>
            <w:r>
              <w:rPr>
                <w:rFonts w:ascii="Arial" w:cs="Arial" w:eastAsia="Arial" w:hAnsi="Arial"/>
                <w:b/>
                <w:bCs/>
                <w:color w:val="111827"/>
                <w:sz w:val="21"/>
                <w:szCs w:val="21"/>
              </w:rPr>
              <w:t xml:space="preserve">6. Exit screen design principle</w:t>
            </w:r>
          </w:p>
          <w:p>
            <w:pPr>
              <w:spacing w:after="100" w:before="60"/>
            </w:pPr>
            <w:r>
              <w:rPr>
                <w:rFonts w:ascii="Arial" w:cs="Arial" w:eastAsia="Arial" w:hAnsi="Arial"/>
                <w:color w:val="111827"/>
                <w:sz w:val="22"/>
                <w:szCs w:val="22"/>
              </w:rPr>
              <w:t xml:space="preserve">Both EXIT PATH A and EXIT PATH B screens need careful copy. Key rules: (a) never use the word “rejected” or “denied”; (b) always provide an alternative (specialist insurer link, phone number); (c) offer to save their details in case their situation changes; (d) use warm, empathetic tone — treat this as a moment to build brand trust even in failure.</w:t>
            </w:r>
          </w:p>
        </w:tc>
      </w:tr>
    </w:tbl>
    <w:p>
      <w:pPr>
        <w:spacing w:after="0" w:before="240"/>
      </w:pPr>
      <w:r>
        <w:t xml:space="preserve"/>
      </w:r>
    </w:p>
    <w:p>
      <w:pPr>
        <w:pStyle w:val="Heading3"/>
      </w:pPr>
      <w:r>
        <w:rPr>
          <w:rFonts w:ascii="Arial" w:cs="Arial" w:eastAsia="Arial" w:hAnsi="Arial"/>
          <w:b/>
          <w:bCs/>
          <w:color w:val="111827"/>
          <w:sz w:val="24"/>
          <w:szCs w:val="24"/>
        </w:rPr>
        <w:t xml:space="preserve">3.3 Copy &amp; Microcopy Recommendations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Location</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Current / Problem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Eligibility gate intro</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Not present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Medical pre-check (Step 7)</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"Do you have any medical conditions?"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Value Reveal headline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Not present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Value Reveal caveat</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Not present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Medical section header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Not present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Medical reassurance banner</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Not present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Exit Path A heading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Not present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Exit Path B heading</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Not present</w:t>
            </w:r>
          </w:p>
        </w:tc>
      </w:tr>
    </w:tbl>
    <w:p>
      <w:pPr>
        <w:spacing w:after="0" w:before="80"/>
      </w:pPr>
      <w:r>
        <w:t xml:space="preserve"/>
      </w:r>
    </w:p>
    <w:p>
      <w:r>
        <w:br w:type="page"/>
      </w:r>
    </w:p>
    <w:p>
      <w:pPr>
        <w:pStyle w:val="Heading2"/>
      </w:pPr>
      <w:r>
        <w:rPr>
          <w:rFonts w:ascii="Arial" w:cs="Arial" w:eastAsia="Arial" w:hAnsi="Arial"/>
          <w:b/>
          <w:bCs/>
          <w:color w:val="006B6B"/>
          <w:sz w:val="28"/>
          <w:szCs w:val="28"/>
        </w:rPr>
        <w:t xml:space="preserve">4. Engineering Handoff Documentation</w:t>
      </w:r>
    </w:p>
    <w:p>
      <w:pPr>
        <w:pBdr>
          <w:bottom w:val="single" w:color="D1D5DB" w:sz="4" w:space="1"/>
        </w:pBdr>
        <w:spacing w:after="160" w:before="0"/>
      </w:pPr>
      <w:r>
        <w:t xml:space="preserve"/>
      </w:r>
    </w:p>
    <w:p>
      <w:pPr>
        <w:pStyle w:val="Heading3"/>
      </w:pPr>
      <w:r>
        <w:rPr>
          <w:rFonts w:ascii="Arial" w:cs="Arial" w:eastAsia="Arial" w:hAnsi="Arial"/>
          <w:b/>
          <w:bCs/>
          <w:color w:val="111827"/>
          <w:sz w:val="24"/>
          <w:szCs w:val="24"/>
        </w:rPr>
        <w:t xml:space="preserve">4.1 Flow States</w:t>
      </w:r>
    </w:p>
    <w:p>
      <w:pPr>
        <w:spacing w:after="100" w:before="60"/>
      </w:pPr>
      <w:r>
        <w:rPr>
          <w:rFonts w:ascii="Arial" w:cs="Arial" w:eastAsia="Arial" w:hAnsi="Arial"/>
          <w:color w:val="111827"/>
          <w:sz w:val="22"/>
          <w:szCs w:val="22"/>
        </w:rPr>
        <w:t xml:space="preserve">Each step in the flow corresponds to a named state. These are the canonical state names to use in frontend routing and backend session tracking.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State ID</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INIT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Landing page / quote entry point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ELIGIBILITY_CHECK</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Step 0: Pre-qualification knockout gate (3 binary questions)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DISQUALIFIED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Exit Path A: hard knockout — terminal / advised not to travel / awaiting surgery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TRAVEL_COVER_TYPE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Step 1: Single / Annual / Backpacker selection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TRAVEL_DESTINATION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Step 2: Destination region and country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TRAVEL_DATES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Step 3: Departure and return date selection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TRAVEL_TRAVELLERS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Step 4: Traveller count, ages, and email capture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TRAVEL_EXTRAS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Step 5: Add-on selections (cruise, winter sports, high-value items)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VALUE_REVEAL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Step 6: Indicative price display — read-only, no new input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MEDICAL_PRECHECK</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Step 7: High-level yes/no medical gate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MEDICAL_SELECT_TRAVELLERS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Step 8: Which travellers have conditions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MEDICAL_CONDITION_CATEGORY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Step 9a: Condition category selection per traveller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MEDICAL_CONDITION_QUESTIONS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Step 9b: Condition-specific question set per condition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MEDICAL_ASSESSMENT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Step 9c: Internal outcome assessment (no user-facing screen)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MEDICAL_EXCLUSION_OFFER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Exit Path B-1: Offer policy excluding affected traveller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MEDICAL_REJECTED</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Exit Path B-2: Full medical rejection with signposting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POLICY_HOLDER_DETAILS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Step 10: Policyholder name, DOB, contact details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COVER_SUMMARY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Step 11: Final confirmed price and cover breakdown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CHECKOUT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Step 12: Payment and T&amp;C acceptance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COMPLETE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Confirmation: policy issued, confirmation email sent</w:t>
            </w:r>
          </w:p>
        </w:tc>
      </w:tr>
    </w:tbl>
    <w:p>
      <w:pPr>
        <w:spacing w:after="0" w:before="240"/>
      </w:pPr>
      <w:r>
        <w:t xml:space="preserve"/>
      </w:r>
    </w:p>
    <w:p>
      <w:pPr>
        <w:pStyle w:val="Heading3"/>
      </w:pPr>
      <w:r>
        <w:rPr>
          <w:rFonts w:ascii="Arial" w:cs="Arial" w:eastAsia="Arial" w:hAnsi="Arial"/>
          <w:b/>
          <w:bCs/>
          <w:color w:val="111827"/>
          <w:sz w:val="24"/>
          <w:szCs w:val="24"/>
        </w:rPr>
        <w:t xml:space="preserve">4.2 Branching Logic Rules</w:t>
      </w:r>
    </w:p>
    <w:p>
      <w:pPr>
        <w:spacing w:after="0" w:before="80"/>
      </w:pPr>
      <w:r>
        <w:t xml:space="preserve"/>
      </w:r>
    </w:p>
    <w:p>
      <w:pPr>
        <w:spacing w:after="60" w:before="80"/>
      </w:pPr>
      <w:r>
        <w:rPr>
          <w:rFonts w:ascii="Arial" w:cs="Arial" w:eastAsia="Arial" w:hAnsi="Arial"/>
          <w:b/>
          <w:bCs/>
          <w:color w:val="111827"/>
          <w:sz w:val="22"/>
          <w:szCs w:val="22"/>
        </w:rPr>
        <w:t xml:space="preserve">Knockout Gate Rules (Step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Rule ID</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Condition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KO-1</w:t>
            </w:r>
          </w:p>
        </w:tc>
        <w:tc>
          <w:tcPr>
            <w:tcW w:type="dxa" w:w="7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advised_not_to_travel = true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KO-2</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terminal_illness = true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KO-3</w:t>
            </w:r>
          </w:p>
        </w:tc>
        <w:tc>
          <w:tcPr>
            <w:tcW w:type="dxa" w:w="7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awaiting_surgery = true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KO-PASS</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All answers = false</w:t>
            </w:r>
          </w:p>
        </w:tc>
      </w:tr>
    </w:tbl>
    <w:p>
      <w:pPr>
        <w:spacing w:after="0" w:before="160"/>
      </w:pPr>
      <w:r>
        <w:t xml:space="preserve"/>
      </w:r>
    </w:p>
    <w:p>
      <w:pPr>
        <w:spacing w:after="60" w:before="80"/>
      </w:pPr>
      <w:r>
        <w:rPr>
          <w:rFonts w:ascii="Arial" w:cs="Arial" w:eastAsia="Arial" w:hAnsi="Arial"/>
          <w:b/>
          <w:bCs/>
          <w:color w:val="111827"/>
          <w:sz w:val="22"/>
          <w:szCs w:val="22"/>
        </w:rPr>
        <w:t xml:space="preserve">Medical Pre-Check Rules (Step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Rule ID</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Condition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MC-1</w:t>
            </w:r>
          </w:p>
        </w:tc>
        <w:tc>
          <w:tcPr>
            <w:tcW w:type="dxa" w:w="7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has_conditions = false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MC-2</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has_conditions = true</w:t>
            </w:r>
          </w:p>
        </w:tc>
      </w:tr>
    </w:tbl>
    <w:p>
      <w:pPr>
        <w:spacing w:after="0" w:before="160"/>
      </w:pPr>
      <w:r>
        <w:t xml:space="preserve"/>
      </w:r>
    </w:p>
    <w:p>
      <w:pPr>
        <w:spacing w:after="60" w:before="80"/>
      </w:pPr>
      <w:r>
        <w:rPr>
          <w:rFonts w:ascii="Arial" w:cs="Arial" w:eastAsia="Arial" w:hAnsi="Arial"/>
          <w:b/>
          <w:bCs/>
          <w:color w:val="111827"/>
          <w:sz w:val="22"/>
          <w:szCs w:val="22"/>
        </w:rPr>
        <w:t xml:space="preserve">Medical Screening Rules (Steps 9a–9c):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Rule ID</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Condition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MS-1</w:t>
            </w:r>
          </w:p>
        </w:tc>
        <w:tc>
          <w:tcPr>
            <w:tcW w:type="dxa" w:w="7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condition_outcome = COVERABLE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MS-2</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condition_outcome = EXCLUSION_ONLY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MS-3</w:t>
            </w:r>
          </w:p>
        </w:tc>
        <w:tc>
          <w:tcPr>
            <w:tcW w:type="dxa" w:w="7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condition_outcome = NOT_COVERABLE and remaining_travellers_coverable = true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MS-4</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condition_outcome = NOT_COVERABLE and no other travellers OR sole traveller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MS-5</w:t>
            </w:r>
          </w:p>
        </w:tc>
        <w:tc>
          <w:tcPr>
            <w:tcW w:type="dxa" w:w="7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All conditions processed for all travellers</w:t>
            </w:r>
          </w:p>
        </w:tc>
      </w:tr>
    </w:tbl>
    <w:p>
      <w:pPr>
        <w:spacing w:after="0" w:before="160"/>
      </w:pPr>
      <w:r>
        <w:t xml:space="preserve"/>
      </w:r>
    </w:p>
    <w:p>
      <w:pPr>
        <w:spacing w:after="60" w:before="80"/>
      </w:pPr>
      <w:r>
        <w:rPr>
          <w:rFonts w:ascii="Arial" w:cs="Arial" w:eastAsia="Arial" w:hAnsi="Arial"/>
          <w:b/>
          <w:bCs/>
          <w:color w:val="111827"/>
          <w:sz w:val="22"/>
          <w:szCs w:val="22"/>
        </w:rPr>
        <w:t xml:space="preserve">Premium Adjustment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Rule ID</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Condition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PA-1</w:t>
            </w:r>
          </w:p>
        </w:tc>
        <w:tc>
          <w:tcPr>
            <w:tcW w:type="dxa" w:w="7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condition_outcome = COVERABLE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PA-2</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add_on = cruise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PA-3</w:t>
            </w:r>
          </w:p>
        </w:tc>
        <w:tc>
          <w:tcPr>
            <w:tcW w:type="dxa" w:w="7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add_on = winter_sports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PA-4</w:t>
            </w:r>
          </w:p>
        </w:tc>
        <w:tc>
          <w:tcPr>
            <w:tcW w:type="dxa" w:w="7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any traveller age &gt; 75</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PA-5</w:t>
            </w:r>
          </w:p>
        </w:tc>
        <w:tc>
          <w:tcPr>
            <w:tcW w:type="dxa" w:w="7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final_price &gt; indicative_price_max * 1.3</w:t>
            </w:r>
          </w:p>
        </w:tc>
      </w:tr>
    </w:tbl>
    <w:p>
      <w:pPr>
        <w:spacing w:after="0" w:before="240"/>
      </w:pPr>
      <w:r>
        <w:t xml:space="preserve"/>
      </w:r>
    </w:p>
    <w:p>
      <w:pPr>
        <w:pStyle w:val="Heading3"/>
      </w:pPr>
      <w:r>
        <w:rPr>
          <w:rFonts w:ascii="Arial" w:cs="Arial" w:eastAsia="Arial" w:hAnsi="Arial"/>
          <w:b/>
          <w:bCs/>
          <w:color w:val="111827"/>
          <w:sz w:val="24"/>
          <w:szCs w:val="24"/>
        </w:rPr>
        <w:t xml:space="preserve">4.3 Data Fields Per 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Field Name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0</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advised_not_to_travel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0</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terminal_illness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0</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awaiting_surgery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1</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cover_type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2</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destination_region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2</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destination_countries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3</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depart_date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3</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return_date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4</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num_travellers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4</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travellers[].age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4</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travellers[].relationship</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4</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quote_email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5</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add_ons.cruise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5</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add_ons.winter_sports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5</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add_ons.high_value_items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7</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has_conditions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8</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travellers_with_conditions[]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9a</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conditions[].category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9b</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conditions[].question_responses[]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9c</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conditions[].outcome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9c</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conditions[].loading_amount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10</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policyholder.first_name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10</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policyholder.last_name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10</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policyholder.dob</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10</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policyholder.email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Step 10</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policyholder.phone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Step 10</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policyholder.address</w:t>
            </w:r>
          </w:p>
        </w:tc>
      </w:tr>
    </w:tbl>
    <w:p>
      <w:pPr>
        <w:spacing w:after="0" w:before="240"/>
      </w:pPr>
      <w:r>
        <w:t xml:space="preserve"/>
      </w:r>
    </w:p>
    <w:p>
      <w:pPr>
        <w:pStyle w:val="Heading3"/>
      </w:pPr>
      <w:r>
        <w:rPr>
          <w:rFonts w:ascii="Arial" w:cs="Arial" w:eastAsia="Arial" w:hAnsi="Arial"/>
          <w:b/>
          <w:bCs/>
          <w:color w:val="111827"/>
          <w:sz w:val="24"/>
          <w:szCs w:val="24"/>
        </w:rPr>
        <w:t xml:space="preserve">4.4 API Integration Notes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API Call</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Triggered At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Indicative Price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After Step 5 (async, before Step 6 renders)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Medical Question Set</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When condition category is selected (Step 9a)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Condition Assessment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After all questions answered per condition (Step 9c)</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Final Price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After all conditions processed (before Step 11)</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Policy Issuance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On payment confirmation (Step 12)</w:t>
            </w:r>
          </w:p>
        </w:tc>
      </w:tr>
    </w:tbl>
    <w:p>
      <w:pPr>
        <w:spacing w:after="0" w:before="240"/>
      </w:pPr>
      <w:r>
        <w:t xml:space="preserve"/>
      </w:r>
    </w:p>
    <w:p>
      <w:pPr>
        <w:pStyle w:val="Heading3"/>
      </w:pPr>
      <w:r>
        <w:rPr>
          <w:rFonts w:ascii="Arial" w:cs="Arial" w:eastAsia="Arial" w:hAnsi="Arial"/>
          <w:b/>
          <w:bCs/>
          <w:color w:val="111827"/>
          <w:sz w:val="24"/>
          <w:szCs w:val="24"/>
        </w:rPr>
        <w:t xml:space="preserve">4.5 Session &amp; State Management</w:t>
      </w:r>
    </w:p>
    <w:p>
      <w:pPr>
        <w:pStyle w:val="ListParagraph"/>
        <w:numPr>
          <w:ilvl w:val="0"/>
          <w:numId w:val="3"/>
        </w:numPr>
        <w:spacing w:after="60" w:before="40"/>
      </w:pPr>
      <w:r>
        <w:rPr>
          <w:rFonts w:ascii="Arial" w:cs="Arial" w:eastAsia="Arial" w:hAnsi="Arial"/>
          <w:color w:val="111827"/>
          <w:sz w:val="22"/>
          <w:szCs w:val="22"/>
        </w:rPr>
        <w:t xml:space="preserve">A quote_id is generated at Step 1 and persists for the lifetime of the session</w:t>
      </w:r>
    </w:p>
    <w:p>
      <w:pPr>
        <w:pStyle w:val="ListParagraph"/>
        <w:numPr>
          <w:ilvl w:val="0"/>
          <w:numId w:val="3"/>
        </w:numPr>
        <w:spacing w:after="60" w:before="40"/>
      </w:pPr>
      <w:r>
        <w:rPr>
          <w:rFonts w:ascii="Arial" w:cs="Arial" w:eastAsia="Arial" w:hAnsi="Arial"/>
          <w:color w:val="111827"/>
          <w:sz w:val="22"/>
          <w:szCs w:val="22"/>
        </w:rPr>
        <w:t xml:space="preserve">All completed steps auto-save to backend session on navigation forward</w:t>
      </w:r>
    </w:p>
    <w:p>
      <w:pPr>
        <w:pStyle w:val="ListParagraph"/>
        <w:numPr>
          <w:ilvl w:val="0"/>
          <w:numId w:val="3"/>
        </w:numPr>
        <w:spacing w:after="60" w:before="40"/>
      </w:pPr>
      <w:r>
        <w:rPr>
          <w:rFonts w:ascii="Arial" w:cs="Arial" w:eastAsia="Arial" w:hAnsi="Arial"/>
          <w:color w:val="111827"/>
          <w:sz w:val="22"/>
          <w:szCs w:val="22"/>
        </w:rPr>
        <w:t xml:space="preserve">Session persists for 24 hours; after that, quote expires gracefully with a “Start a new quote” CTA</w:t>
      </w:r>
    </w:p>
    <w:p>
      <w:pPr>
        <w:pStyle w:val="ListParagraph"/>
        <w:numPr>
          <w:ilvl w:val="0"/>
          <w:numId w:val="3"/>
        </w:numPr>
        <w:spacing w:after="60" w:before="40"/>
      </w:pPr>
      <w:r>
        <w:rPr>
          <w:rFonts w:ascii="Arial" w:cs="Arial" w:eastAsia="Arial" w:hAnsi="Arial"/>
          <w:color w:val="111827"/>
          <w:sz w:val="22"/>
          <w:szCs w:val="22"/>
        </w:rPr>
        <w:t xml:space="preserve">If email is collected at Step 4 and user abandons, trigger a “Resume your quote” email after 2 hours of inactivity</w:t>
      </w:r>
    </w:p>
    <w:p>
      <w:pPr>
        <w:pStyle w:val="ListParagraph"/>
        <w:numPr>
          <w:ilvl w:val="0"/>
          <w:numId w:val="3"/>
        </w:numPr>
        <w:spacing w:after="60" w:before="40"/>
      </w:pPr>
      <w:r>
        <w:rPr>
          <w:rFonts w:ascii="Arial" w:cs="Arial" w:eastAsia="Arial" w:hAnsi="Arial"/>
          <w:color w:val="111827"/>
          <w:sz w:val="22"/>
          <w:szCs w:val="22"/>
        </w:rPr>
        <w:t xml:space="preserve">Back navigation must restore previously entered data for all steps</w:t>
      </w:r>
    </w:p>
    <w:p>
      <w:pPr>
        <w:pStyle w:val="ListParagraph"/>
        <w:numPr>
          <w:ilvl w:val="0"/>
          <w:numId w:val="3"/>
        </w:numPr>
        <w:spacing w:after="60" w:before="40"/>
      </w:pPr>
      <w:r>
        <w:rPr>
          <w:rFonts w:ascii="Arial" w:cs="Arial" w:eastAsia="Arial" w:hAnsi="Arial"/>
          <w:color w:val="111827"/>
          <w:sz w:val="22"/>
          <w:szCs w:val="22"/>
        </w:rPr>
        <w:t xml:space="preserve">If user edits Step 1–5 data after seeing the Value Reveal, re-fetch indicative price and refresh the display</w:t>
      </w:r>
    </w:p>
    <w:p>
      <w:pPr>
        <w:pStyle w:val="ListParagraph"/>
        <w:numPr>
          <w:ilvl w:val="0"/>
          <w:numId w:val="3"/>
        </w:numPr>
        <w:spacing w:after="60" w:before="40"/>
      </w:pPr>
      <w:r>
        <w:rPr>
          <w:rFonts w:ascii="Arial" w:cs="Arial" w:eastAsia="Arial" w:hAnsi="Arial"/>
          <w:color w:val="111827"/>
          <w:sz w:val="22"/>
          <w:szCs w:val="22"/>
        </w:rPr>
        <w:t xml:space="preserve">Medical screening state must reset if traveller ages or cover type change (as these affect underwriting rules)</w:t>
      </w:r>
    </w:p>
    <w:p>
      <w:pPr>
        <w:spacing w:after="0" w:before="240"/>
      </w:pPr>
      <w:r>
        <w:t xml:space="preserve"/>
      </w:r>
    </w:p>
    <w:p>
      <w:pPr>
        <w:pStyle w:val="Heading3"/>
      </w:pPr>
      <w:r>
        <w:rPr>
          <w:rFonts w:ascii="Arial" w:cs="Arial" w:eastAsia="Arial" w:hAnsi="Arial"/>
          <w:b/>
          <w:bCs/>
          <w:color w:val="111827"/>
          <w:sz w:val="24"/>
          <w:szCs w:val="24"/>
        </w:rPr>
        <w:t xml:space="preserve">4.6 Edge Cases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Edge Case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Handling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Traveller age &gt; 89</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Show inline error: "Unfortunately we cannot provide cover for travellers over 89. Please call us on [number]."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Trip duration &gt; 365 days (single trip)</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Show inline error with suggestion to consider annual cover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Annual cover + trip &gt; 45 days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Warn user: "Single trips over 45 days are not covered under annual policies. Consider single-trip cover."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Departure date in the past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Block field; show: "Please select a future departure date."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Multiple travellers, only some have conditions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Medical screening runs only for flagged travellers; others are unaffected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User accepts exclusion then later disputes it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Exclusion acceptance must be explicitly confirmed (checkbox + timestamp) and stored for claims reference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Indicative price API fails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Fall back to: “We’ll calculate your price after the health questions” — do not block progress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User navigates back from checkout to medical section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Warn: “Changing health details will recalculate your price.” Require re-confirmation of exclusions.</w:t>
            </w:r>
          </w:p>
        </w:tc>
      </w:tr>
    </w:tbl>
    <w:p>
      <w:pPr>
        <w:spacing w:after="0" w:before="240"/>
      </w:pPr>
      <w:r>
        <w:t xml:space="preserve"/>
      </w:r>
    </w:p>
    <w:p>
      <w:pPr>
        <w:pBdr>
          <w:bottom w:val="single" w:color="D1D5DB" w:sz="4" w:space="1"/>
        </w:pBdr>
        <w:spacing w:after="160" w:before="0"/>
      </w:pPr>
      <w:r>
        <w:t xml:space="preserve"/>
      </w:r>
    </w:p>
    <w:p>
      <w:pPr>
        <w:spacing w:after="40" w:before="80"/>
      </w:pPr>
      <w:r>
        <w:rPr>
          <w:rFonts w:ascii="Arial" w:cs="Arial" w:eastAsia="Arial" w:hAnsi="Arial"/>
          <w:i/>
          <w:iCs/>
          <w:color w:val="6B7280"/>
          <w:sz w:val="20"/>
          <w:szCs w:val="20"/>
        </w:rPr>
        <w:t xml:space="preserve">End of Document</w:t>
      </w:r>
    </w:p>
    <w:p>
      <w:pPr>
        <w:spacing w:after="100" w:before="60"/>
      </w:pPr>
      <w:r>
        <w:rPr>
          <w:rFonts w:ascii="Arial" w:cs="Arial" w:eastAsia="Arial" w:hAnsi="Arial"/>
          <w:color w:val="111827"/>
          <w:sz w:val="22"/>
          <w:szCs w:val="22"/>
        </w:rPr>
        <w:t xml:space="preserve">Version 1.0  |  Staysure Ireland  |  Get a Quote UX Redesign  |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1"/>
      </w:pBdr>
      <w:tabs>
        <w:tab w:val="right" w:pos="9360"/>
      </w:tabs>
      <w:spacing w:after="0" w:before="80"/>
    </w:pPr>
    <w:r>
      <w:rPr>
        <w:rFonts w:ascii="Arial" w:cs="Arial" w:eastAsia="Arial" w:hAnsi="Arial"/>
        <w:color w:val="6B7280"/>
        <w:sz w:val="18"/>
        <w:szCs w:val="18"/>
      </w:rPr>
      <w:t xml:space="preserve">Confidential — Internal UX Documentation</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1"/>
      </w:pBdr>
      <w:spacing w:after="120" w:before="0"/>
    </w:pPr>
    <w:r>
      <w:rPr>
        <w:rFonts w:ascii="Arial" w:cs="Arial" w:eastAsia="Arial" w:hAnsi="Arial"/>
        <w:b/>
        <w:bCs/>
        <w:color w:val="006B6B"/>
        <w:sz w:val="18"/>
        <w:szCs w:val="18"/>
      </w:rPr>
      <w:t xml:space="preserve">STAYSURE IRELAND</w:t>
    </w:r>
    <w:r>
      <w:rPr>
        <w:rFonts w:ascii="Arial" w:cs="Arial" w:eastAsia="Arial" w:hAnsi="Arial"/>
        <w:color w:val="6B7280"/>
        <w:sz w:val="18"/>
        <w:szCs w:val="18"/>
      </w:rPr>
      <w:t xml:space="preserve">   |   Get a Quote Flow — UX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6B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2026-04-05T06:59:56.738Z</dcterms:created>
  <dcterms:modified xsi:type="dcterms:W3CDTF">2026-04-05T06:59:56.739Z</dcterms:modified>
</cp:coreProperties>
</file>

<file path=docProps/custom.xml><?xml version="1.0" encoding="utf-8"?>
<Properties xmlns="http://schemas.openxmlformats.org/officeDocument/2006/custom-properties" xmlns:vt="http://schemas.openxmlformats.org/officeDocument/2006/docPropsVTypes"/>
</file>