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51DA" w14:textId="64F27011" w:rsidR="00543541" w:rsidRDefault="00543541" w:rsidP="00543541">
      <w:pPr>
        <w:rPr>
          <w:b/>
          <w:bCs/>
          <w:sz w:val="40"/>
          <w:szCs w:val="40"/>
        </w:rPr>
      </w:pPr>
      <w:r w:rsidRPr="000D0968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6</w:t>
      </w:r>
      <w:r w:rsidRPr="000D0968">
        <w:rPr>
          <w:b/>
          <w:bCs/>
          <w:sz w:val="40"/>
          <w:szCs w:val="40"/>
        </w:rPr>
        <w:t xml:space="preserve"> - Advanced Business Insights</w:t>
      </w:r>
    </w:p>
    <w:p w14:paraId="0D6528FC" w14:textId="77777777" w:rsidR="00543541" w:rsidRDefault="00543541" w:rsidP="00543541">
      <w:pPr>
        <w:rPr>
          <w:b/>
          <w:bCs/>
          <w:sz w:val="40"/>
          <w:szCs w:val="40"/>
        </w:rPr>
      </w:pPr>
    </w:p>
    <w:p w14:paraId="7F99C31B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1. Customer Arun generated the highest revenue of ₹19,000 and profit of ₹4,200.</w:t>
      </w:r>
    </w:p>
    <w:p w14:paraId="48DECD82" w14:textId="77777777" w:rsidR="00543541" w:rsidRPr="00543541" w:rsidRDefault="00543541" w:rsidP="00543541">
      <w:pPr>
        <w:rPr>
          <w:sz w:val="28"/>
          <w:szCs w:val="28"/>
        </w:rPr>
      </w:pPr>
    </w:p>
    <w:p w14:paraId="267EC0E1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2. Technology category generated the highest revenue of ₹19,000.</w:t>
      </w:r>
    </w:p>
    <w:p w14:paraId="67BA4A9B" w14:textId="77777777" w:rsidR="00543541" w:rsidRPr="00543541" w:rsidRDefault="00543541" w:rsidP="00543541">
      <w:pPr>
        <w:rPr>
          <w:sz w:val="28"/>
          <w:szCs w:val="28"/>
        </w:rPr>
      </w:pPr>
    </w:p>
    <w:p w14:paraId="70CD1876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3. East region recorded the highest revenue of ₹19,000.</w:t>
      </w:r>
    </w:p>
    <w:p w14:paraId="07306640" w14:textId="77777777" w:rsidR="00543541" w:rsidRPr="00543541" w:rsidRDefault="00543541" w:rsidP="00543541">
      <w:pPr>
        <w:rPr>
          <w:sz w:val="28"/>
          <w:szCs w:val="28"/>
        </w:rPr>
      </w:pPr>
    </w:p>
    <w:p w14:paraId="66CF50A2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4. January 2025 generated total revenue of ₹42,000 and profit of ₹9,700.</w:t>
      </w:r>
    </w:p>
    <w:p w14:paraId="3A553736" w14:textId="77777777" w:rsidR="00543541" w:rsidRPr="00543541" w:rsidRDefault="00543541" w:rsidP="00543541">
      <w:pPr>
        <w:rPr>
          <w:sz w:val="28"/>
          <w:szCs w:val="28"/>
        </w:rPr>
      </w:pPr>
    </w:p>
    <w:p w14:paraId="7233DCB8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5. SQL Window Functions helped identify top-performing sales records and compare trends.</w:t>
      </w:r>
    </w:p>
    <w:p w14:paraId="4AA77155" w14:textId="77777777" w:rsidR="00543541" w:rsidRPr="00543541" w:rsidRDefault="00543541" w:rsidP="00543541">
      <w:pPr>
        <w:rPr>
          <w:sz w:val="28"/>
          <w:szCs w:val="28"/>
        </w:rPr>
      </w:pPr>
    </w:p>
    <w:p w14:paraId="14B3B8B3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6. SQL Views simplified reporting by creating reusable business summaries.</w:t>
      </w:r>
    </w:p>
    <w:p w14:paraId="4DC1774E" w14:textId="77777777" w:rsidR="00543541" w:rsidRPr="00543541" w:rsidRDefault="00543541" w:rsidP="00543541">
      <w:pPr>
        <w:rPr>
          <w:sz w:val="28"/>
          <w:szCs w:val="28"/>
        </w:rPr>
      </w:pPr>
    </w:p>
    <w:p w14:paraId="120AC1BB" w14:textId="77777777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7. Stored Procedure automated monthly reporting.</w:t>
      </w:r>
    </w:p>
    <w:p w14:paraId="41B6E6F8" w14:textId="77777777" w:rsidR="00543541" w:rsidRPr="00543541" w:rsidRDefault="00543541" w:rsidP="00543541">
      <w:pPr>
        <w:rPr>
          <w:sz w:val="28"/>
          <w:szCs w:val="28"/>
        </w:rPr>
      </w:pPr>
    </w:p>
    <w:p w14:paraId="03522E41" w14:textId="20C78F3D" w:rsidR="00543541" w:rsidRPr="00543541" w:rsidRDefault="00543541" w:rsidP="00543541">
      <w:pPr>
        <w:rPr>
          <w:sz w:val="28"/>
          <w:szCs w:val="28"/>
        </w:rPr>
      </w:pPr>
      <w:r w:rsidRPr="00543541">
        <w:rPr>
          <w:sz w:val="28"/>
          <w:szCs w:val="28"/>
        </w:rPr>
        <w:t>8. Power BI dashboard transformed SQL outputs into meaningful business insights.</w:t>
      </w:r>
    </w:p>
    <w:p w14:paraId="51C6FAE2" w14:textId="77777777" w:rsidR="00957234" w:rsidRDefault="00957234"/>
    <w:p w14:paraId="2B4638BD" w14:textId="77777777" w:rsidR="00A22EB8" w:rsidRPr="00A22EB8" w:rsidRDefault="00A22EB8" w:rsidP="00A22EB8"/>
    <w:p w14:paraId="2C0642FB" w14:textId="77777777" w:rsidR="00A22EB8" w:rsidRDefault="00A22EB8" w:rsidP="00A22EB8"/>
    <w:p w14:paraId="65F338E5" w14:textId="3EDA9B88" w:rsidR="00A22EB8" w:rsidRPr="00A22EB8" w:rsidRDefault="00A22EB8" w:rsidP="00A22EB8">
      <w:pPr>
        <w:tabs>
          <w:tab w:val="left" w:pos="5670"/>
        </w:tabs>
      </w:pPr>
      <w:r>
        <w:tab/>
      </w:r>
    </w:p>
    <w:sectPr w:rsidR="00A22EB8" w:rsidRPr="00A22EB8" w:rsidSect="006A30B1">
      <w:type w:val="continuous"/>
      <w:pgSz w:w="12240" w:h="15840"/>
      <w:pgMar w:top="1440" w:right="1440" w:bottom="1440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27"/>
    <w:rsid w:val="00452295"/>
    <w:rsid w:val="00543541"/>
    <w:rsid w:val="006A30B1"/>
    <w:rsid w:val="00825CF8"/>
    <w:rsid w:val="00957234"/>
    <w:rsid w:val="00A22EB8"/>
    <w:rsid w:val="00CD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B012"/>
  <w15:chartTrackingRefBased/>
  <w15:docId w15:val="{AFCEF4D6-5186-47E3-BDC1-D9111EB0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541"/>
  </w:style>
  <w:style w:type="paragraph" w:styleId="Heading1">
    <w:name w:val="heading 1"/>
    <w:basedOn w:val="Normal"/>
    <w:next w:val="Normal"/>
    <w:link w:val="Heading1Char"/>
    <w:uiPriority w:val="9"/>
    <w:qFormat/>
    <w:rsid w:val="00CD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4</cp:revision>
  <dcterms:created xsi:type="dcterms:W3CDTF">2026-06-10T01:19:00Z</dcterms:created>
  <dcterms:modified xsi:type="dcterms:W3CDTF">2026-06-10T01:22:00Z</dcterms:modified>
</cp:coreProperties>
</file>