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ПЗ-05. Бланк ответа</w:t>
      </w:r>
    </w:p>
    <w:p>
      <w:pPr>
        <w:pStyle w:val="Subtitle"/>
      </w:pPr>
      <w:r>
        <w:t>Бизнес-домен: процесс AS-IS и локальное улучшение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Шаги процесса AS-IS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Шаг и роль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Вход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Выход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 Р02 формирует потребность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2. Р01 выдаёт корм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 Р01 фиксирует OP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4. Р01 передаёт файл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5. Р02 направляет подтверждение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6. Р03 сверяет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7. Р03 направляет отчёт Р04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Локальное изменение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Точка AS-IS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Предложение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Связанный домен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Неясная строка попадает в общий свод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Директор видит только массу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Моя схема и правила чтения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[Вставьте схему. Подпишите значения стрелок, границу и состояние AS-IS / предложение TO-BE.]</w:t>
      </w: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Подтверждения приходят после времени подготовки предварительного отчёта. Покажите выход для директора, не останавливая физическую выдачу и не объявляя неизвестное нулём.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ПЗ-05.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