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Times New Roman" w:hAnsi="Times New Roman" w:eastAsia="Times New Roman" w:cs="Times New Roman"/>
          <w:b/>
          <w:color w:val="000000"/>
          <w:sz w:val="48"/>
          <w:u w:val="none"/>
        </w:rPr>
        <w:t>Паспорт выдачи кормов</w:t>
      </w:r>
    </w:p>
    <w:p>
      <w:pPr>
        <w:pStyle w:val="Subtitle"/>
      </w:pPr>
      <w:r>
        <w:t>Предприятие как система: объект и задача проекта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Шестернин Денис · ДЭ 39-26 · ПЗ-01 · 16 октября 2026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Объект: учебный кейс К01–К10. Направление A: контролируемые файлы и регламент.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образец подготовлен агентом Codex. Личная проверка Денисом не заявляется.</w:t>
      </w:r>
    </w:p>
    <w:p>
      <w:pPr>
        <w:pStyle w:val="Heading2"/>
        <w:keepNext/>
      </w:pPr>
      <w:r>
        <w:rPr>
          <w:color w:val="000000"/>
        </w:rPr>
        <w:t>Паспорт объекта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6803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Поле</w:t>
            </w:r>
          </w:p>
        </w:tc>
        <w:tc>
          <w:tcPr>
            <w:tcW w:type="dxa" w:w="6803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Содержательное заполнение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Объект и граница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Выдача кормов со склада С01 группам G01/G02 и подготовка суточного DOC-04 для директора Р04. Синтетический кейс К01–К10.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Проблема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APP-03 суммирует числовые строки без автоматического контроля OP, статуса и полноты; повтор пересылки может увеличить итог.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Кому мешает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 вручную сопоставляет выдачи и подтверждения; Р04 получает сумму без объяснения нерешённых случаев.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Вопрос проекта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Как обеспечить однократный учёт подтверждённых выдач и явно показывать ограничения суточного итога?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Output / outcome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Output: согласованные правила и описание учёта. Outcome: ожидаемые сокращение ручной сверки и повышение достоверности; пока гипотеза, а не измеренный эффект.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Вне границы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Рационы, ветеринария, закупки, бухгалтерские проводки и замена APP-04.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color w:val="000000"/>
        </w:rPr>
        <w:t>Основания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4535"/>
        <w:gridCol w:w="1984"/>
        <w:gridCol w:w="2551"/>
      </w:tblGrid>
      <w:tr>
        <w:trPr>
          <w:tblHeader/>
          <w:cantSplit/>
          <w:cantSplit/>
          <w:tblHeader/>
        </w:trPr>
        <w:tc>
          <w:tcPr>
            <w:tcW w:type="dxa" w:w="4535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Утверждение</w:t>
            </w:r>
          </w:p>
        </w:tc>
        <w:tc>
          <w:tcPr>
            <w:tcW w:type="dxa" w:w="1984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Основание</w:t>
            </w:r>
          </w:p>
        </w:tc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Статус</w:t>
            </w:r>
          </w:p>
        </w:tc>
      </w:tr>
      <w:tr>
        <w:trPr>
          <w:cantSplit/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Выдачи и подтверждения поступают разными путями, Р03 сопоставляет их вручную.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К03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Факт учебного кейса.</w:t>
            </w:r>
          </w:p>
        </w:tc>
      </w:tr>
      <w:tr>
        <w:trPr>
          <w:cantSplit/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Единый шаблон с контролем OP и регламентом приёмки может уменьшить повторный учёт.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К02–К03; причинный вывод для пути A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Проектная гипотеза; эффект не измерен.</w:t>
            </w:r>
          </w:p>
        </w:tc>
      </w:tr>
      <w:tr>
        <w:trPr>
          <w:cantSplit/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Точная задержка каждого сообщения и частота ошибочных отчётов за год.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 К01–К10 значений нет.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Неизвестно; числа не подставляются.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25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Критерий — различить физический результат и сведения о нём. Корм поступает группам, DOC-04 — директору. По К03 повторная пересылка и суммирование строк могут скрыть повтор и неполноту. Для пути A предлагается контролируемый шаблон с OP и списком нерешённых случаев. Проверка позже должна показать один вклад при повторе и запрет статуса «полный» при нерешённом OP; существующий файл этого ещё не гарантирует.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keepLines/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В DOC-04 для Р02 добавляем group_code и confirmed_quantity_kg — подтверждённую массу по группе. Первое поле определяет объект разбора, второе показывает достоверно выданное количество. Для оценки отклонения Р02 сравнивает массу с потребностью DOC-01; плановые количества в кейсе не заданы и не выдумываются. Статус полноты и нерешённые OP сохраняются, чтобы неполные сведения не выглядели точным расходом.</w:t>
      </w:r>
    </w:p>
    <w:p>
      <w:pPr>
        <w:pStyle w:val="Heading2"/>
        <w:keepNext/>
      </w:pPr>
      <w:r>
        <w:rPr>
          <w:color w:val="000000"/>
        </w:rPr>
        <w:t>Применение ИИ и проверка агента</w:t>
      </w:r>
    </w:p>
    <w:p>
      <w:pPr>
        <w:keepLines/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Агент сверил К01–К04: корм — материальный выход, DOC-04 — информационный. Польза шаблона оставлена гипотезой; личная проверка Денисом не заявляется.</w:t>
      </w:r>
    </w:p>
    <w:p>
      <w:pPr>
        <w:pStyle w:val="Heading2"/>
        <w:keepNext/>
      </w:pPr>
      <w:r>
        <w:rPr>
          <w:color w:val="000000"/>
        </w:rPr>
        <w:t>Источники и неизвестное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2"/>
        </w:rPr>
        <w:t>К01–К04, К08–К09; PZ01_Instruction.docx. Л1: 65–79, 95–99; Л3: 35–36. API APP-04 и годовая статистика ошибок не известны.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ПЗ-01.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