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Times New Roman" w:hAnsi="Times New Roman" w:eastAsia="Times New Roman" w:cs="Times New Roman"/>
          <w:b/>
          <w:color w:val="000000"/>
          <w:sz w:val="48"/>
          <w:u w:val="none"/>
        </w:rPr>
        <w:t>Цели достоверного отчёта</w:t>
      </w:r>
    </w:p>
    <w:p>
      <w:pPr>
        <w:pStyle w:val="Subtitle"/>
      </w:pPr>
      <w:r>
        <w:t>Бизнес-домен: цели, функции и диагностика результата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Шестернин Денис · ДЭ 39-26 · ПЗ-03 · 16 октября 2026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Объект: учебный кейс К01–К10. Направление A: контролируемые файлы и регламент.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образец подготовлен агентом Codex. Личная проверка Денисом не заявляется.</w:t>
      </w:r>
    </w:p>
    <w:p>
      <w:pPr>
        <w:pStyle w:val="Heading2"/>
        <w:keepNext/>
      </w:pPr>
      <w:r>
        <w:rPr>
          <w:color w:val="000000"/>
        </w:rPr>
        <w:t>Цели и функции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1361"/>
        <w:gridCol w:w="4535"/>
        <w:gridCol w:w="3175"/>
      </w:tblGrid>
      <w:tr>
        <w:trPr>
          <w:tblHeader/>
          <w:cantSplit/>
          <w:cantSplit/>
          <w:tblHeader/>
        </w:trPr>
        <w:tc>
          <w:tcPr>
            <w:tcW w:type="dxa" w:w="136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Элемент</w:t>
            </w:r>
          </w:p>
        </w:tc>
        <w:tc>
          <w:tcPr>
            <w:tcW w:type="dxa" w:w="4535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Формулировка</w:t>
            </w:r>
          </w:p>
        </w:tc>
        <w:tc>
          <w:tcPr>
            <w:tcW w:type="dxa" w:w="3175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Почему это не средство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Общая цель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Р04 получает объяснимый суточный отчёт о подтверждённых выдачах.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Определён результат деятельности; продукт не назван целью.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Подцель 1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Одна выдача OP даёт ровно один вклад при точном повторе доставки.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Проверяемое свойство учёта.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Подцель 2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Нерешённые OP и неполнота DOC-04 видимы потребителю.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Свойство результата, а не покупка системы.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Подцель 3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Активная подготовка сопоставимого отчёта занимает не более 40 минут.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Ориентир К08; 40 минут пути A по К09 — прогноз, не факт.</w:t>
            </w:r>
          </w:p>
        </w:tc>
      </w:tr>
      <w:tr>
        <w:trPr>
          <w:cantSplit/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Три функции</w:t>
            </w:r>
          </w:p>
        </w:tc>
        <w:tc>
          <w:tcPr>
            <w:tcW w:type="dxa" w:w="453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1. Р01 регистрирует выдачу в DOC-02/APP-01; 2. Р02 подтверждает смысл в DOC-03; 3. Р03 контролирует сведения и формирует DOC-04.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Устойчивые виды деятельности в К03; их реализация может меняться.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color w:val="000000"/>
        </w:rPr>
        <w:t>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1701"/>
        <w:gridCol w:w="3402"/>
        <w:gridCol w:w="3969"/>
      </w:tblGrid>
      <w:tr>
        <w:trPr>
          <w:tblHeader/>
          <w:cantSplit/>
          <w:cantSplit/>
          <w:tblHeader/>
        </w:trPr>
        <w:tc>
          <w:tcPr>
            <w:tcW w:type="dxa" w:w="170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Показатель</w:t>
            </w:r>
          </w:p>
        </w:tc>
        <w:tc>
          <w:tcPr>
            <w:tcW w:type="dxa" w:w="340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AS-IS и основание</w:t>
            </w:r>
          </w:p>
        </w:tc>
        <w:tc>
          <w:tcPr>
            <w:tcW w:type="dxa" w:w="3969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Цель и проверка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Активное время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К07: (75+90+80+70+85)/5 = 400/5 = 80 минут после получения файлов.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≤40 минут при одинаковых входах, правилах полноты и границе замера; будущий замер до/после.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Повторный вклад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К03: нет автоматического контроля OP; годовая частота ошибок неизвестна.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Две доставки одного неизменяемого OP не увеличивают итог; проверить на модели позже.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Полнота отчёта</w:t>
            </w:r>
          </w:p>
        </w:tc>
        <w:tc>
          <w:tcPr>
            <w:tcW w:type="dxa" w:w="340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К03: статус автоматически не рассчитывается.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2DDD7"/>
              <w:left w:val="single" w:sz="4" w:color="D2DDD7"/>
              <w:bottom w:val="single" w:sz="4" w:color="D2DDD7"/>
              <w:right w:val="single" w:sz="4" w:color="D2DDD7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Сопоставить ожидаемые и разрешённые OP; при нерешённых показать неполный статус и перечень причин.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color w:val="000000"/>
        </w:rPr>
        <w:t>Дерево целей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760000" cy="246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Среднее 80 минут относится к активной работе после получения файлов. Разложение 15+20+35+10=80 из К07 — состав типового процесса, а не дополнительные измерения. В пути A полнота требует OP, состояний и исключений в шаблоне, а также регламента подтверждения Р02 и сверки Р03. Поэтому меняются данные DOC-04 и функция свода. Достижение 40 минут пока не доказано.</w:t>
      </w:r>
    </w:p>
    <w:p>
      <w:pPr>
        <w:pStyle w:val="Heading2"/>
        <w:keepNext/>
      </w:pPr>
      <w:r>
        <w:rPr>
          <w:color w:val="000000"/>
        </w:rPr>
        <w:t>Ответ на новое условие</w:t>
      </w:r>
    </w:p>
    <w:p>
      <w:pPr>
        <w:keepLines/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Более раннее поступление отчёта не доказано: 20 минут сверки и два часа ожидания имеют разные границы. Добавляем показатель календарной задержки от согласованного начала цикла до получения DOC-04 директором. В нём отдельно учитываем ожидание и остальные действия, поэтому 20 минут не принимаем за всю подготовку. Сравнение требует одинаковых входов и полноты; исходная сопоставимая задержка в кейсе неизвестна.</w:t>
      </w:r>
    </w:p>
    <w:p>
      <w:pPr>
        <w:pStyle w:val="Heading2"/>
        <w:keepNext/>
      </w:pPr>
      <w:r>
        <w:rPr>
          <w:color w:val="000000"/>
        </w:rPr>
        <w:t>Применение ИИ и проверка агента</w:t>
      </w:r>
    </w:p>
    <w:p>
      <w:pPr>
        <w:keepLines/>
        <w:spacing w:after="80"/>
      </w:pPr>
      <w:r>
        <w:rPr>
          <w:rFonts w:ascii="Times New Roman" w:hAnsi="Times New Roman" w:eastAsia="Times New Roman" w:cs="Times New Roman"/>
          <w:b w:val="0"/>
          <w:sz w:val="28"/>
        </w:rPr>
        <w:t>Агент пересчитал выборку: 400/5=80 минут, отдельно — 15+20+35+10=80. Активное время, ожидание и прогноз A различены; личные измерения Дениса не заявлены.</w:t>
      </w:r>
    </w:p>
    <w:p>
      <w:pPr>
        <w:pStyle w:val="Heading2"/>
        <w:keepNext/>
      </w:pPr>
      <w:r>
        <w:rPr>
          <w:color w:val="000000"/>
        </w:rPr>
        <w:t>Источники и неизвестное</w:t>
      </w:r>
    </w:p>
    <w:p>
      <w:pPr>
        <w:spacing w:after="80"/>
      </w:pPr>
      <w:r>
        <w:rPr>
          <w:rFonts w:ascii="Times New Roman" w:hAnsi="Times New Roman" w:eastAsia="Times New Roman" w:cs="Times New Roman"/>
          <w:b w:val="0"/>
          <w:sz w:val="22"/>
        </w:rPr>
        <w:t>К01–К03, К07–К09; ПЗ-1–2; PZ03_Instruction.docx. Л3: 4–18, 46–51, 87–88; Л1: 77–78. Частота ошибок и исходная календарная задержка неизвестны.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ПЗ-03.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