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ПЗ-03. Бланк ответа</w:t>
      </w:r>
    </w:p>
    <w:p>
      <w:pPr>
        <w:pStyle w:val="Subtitle"/>
      </w:pPr>
      <w:r>
        <w:t>Бизнес-домен: цели, функции и диагностика результата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Цели и функции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Элемент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Формулировка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Почему это не средство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Общая цель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Подцель 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Подцель 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Подцель 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Функции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Показатель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AS-IS / основание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Цель и проверка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Активное время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Повторный учёт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Полнота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изменения сверка занимает 20 минут, но ожидание подтверждения выросло до двух часов. Можно ли сказать, что отчёт стал поступать директору быстрее?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ПЗ-03.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