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ПЗ-13. GAP, план перехода и сценарная оценка эффекта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Все домены; управляемый переход и ценность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Связать разрывы с работами, условиями перехода и прозрачной оценкой ожидаемого эффекта.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отличите разрыв состояния от задачи, оценку ресурса от денежной экономии и прогноз от результата пилота.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Л5: 26–39 и 67–87.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К07–К09; TO-BE ПЗ-11 и ограничения проверок ПЗ-12. Дополнительно Data/PZ13_Effect.xlsx.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Таблица минимум четырёх разрывов по доменам, три этапа перехода, расчёт для выбранного варианта и чувствительность; 3–4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Answers/Answer_PZ13.docx. Готовый запрос с условиями: Prompts/Prompt_PZ13.txt.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Сопоставьте одинаковые объекты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 каждому домену укажите AS-IS, TO-BE и разрыв. Затем отдельной графой напишите работу, закрывающую разрыв.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Разрыв: нет устойчивого сопоставления OP; работа: согласовать формат и внедрить проверку ключа.</w:t>
      </w:r>
    </w:p>
    <w:p>
      <w:pPr>
        <w:pStyle w:val="Heading3"/>
      </w:pPr>
      <w:r>
        <w:t>2. Соберите три этапа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Первый — правила/данные, второй — ограниченный пилот, третий — приёмка и расширение. Назовите владельца, зависимость, выход и условие остановки.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Нельзя расширять пилот до проверки повтора, конфликта, прав и восстановления.</w:t>
      </w:r>
    </w:p>
    <w:p>
      <w:pPr>
        <w:pStyle w:val="Heading3"/>
      </w:pPr>
      <w:r>
        <w:t>3. Рассчитайте ресурс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Используйте среднее 80 минут, прогноз своего варианта, 22 отчёта и 600 руб./час. Покажите формулу часов и рублёвого эквивалента; отдельно разовые и регулярные затраты.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Для B: (80−20)/60×22=22 часа/месяц. Это высвобождение ресурса, не подтверждённая экономия фонда оплаты.</w:t>
      </w:r>
    </w:p>
    <w:p>
      <w:pPr>
        <w:pStyle w:val="Heading3"/>
      </w:pPr>
      <w:r>
        <w:t>4. Проверьте чувствительность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Замените прогноз времени B на 40 минут (для выбранного A — на 60). Пересчитайте результат первого года. Объясните, меняется ли решение.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Сценарий помогает увидеть зависимость эффекта от предположения, а не доказать точность прогноза.</w:t>
      </w:r>
    </w:p>
    <w:p>
      <w:pPr>
        <w:pStyle w:val="Heading3"/>
      </w:pPr>
      <w:r>
        <w:t>5. Опишите приёмку и возврат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Назовите, какие данные сохранить до переключения, какие проверки провести и когда возвращаться к прежнему порядку. Ответьте на новый случай.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Старая и новая версии не должны обе считаться официальным источником одного итога без правила сверки.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оценка должна быть повторяемой по исходным значениям. Не складывайте 13 200 руб. эквивалента и ту же экономию часов как два разных денежных эффекта. Расширение пилота должно зависеть от проверок, не только от календаря.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Составь GAP по четырём доменам и три этапа перехода для моего варианта. Рассчитай ресурсный эффект, покажи формулы и ухудшенный сценарий. Не называй высвобождённое время фактической денежной экономией и не придумывай результаты пилота.</w:t>
        <w:br/>
        <w:t>Форма результата: GAP для варианта B: Домен, AS-IS → TO-BE, Работа, не сам разрыв; Три этапа: Этап / зависимость, Выход, Приёмка / владелец; Расчёт для B: ресурсный сценарий: Показатель, Формула, Значение.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«План миграции разработан, эффект положительный» не заменяет зависимости, критерии и арифметику.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GAP для варианта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Домен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AS-IS → TO-BE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Работа, не сам разрыв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Бизнес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 формальной процедуры конфликта → Р02 принимает исправление.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Согласовать правило, заместителя и приёмку результата.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Данные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Доставки смешаны с OP → отдельный ключ/статус/история.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Подготовить словарь, сопоставить записи, сохранить исходник.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Приложения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Сумма строк → контроль повтора/конфликта и неполноты.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Реализовать правила и испытать контрольный набор.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Технологии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Копия на том же диске → независимое восстановление.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Настроить копирование и разрешённо проверить восстановление.</w:t>
            </w:r>
          </w:p>
        </w:tc>
      </w:tr>
    </w:tbl>
    <w:p>
      <w:pPr>
        <w:spacing w:after="20"/>
      </w:pPr>
    </w:p>
    <w:p>
      <w:pPr>
        <w:pStyle w:val="Heading3"/>
      </w:pPr>
      <w:r>
        <w:t>Три этапа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Этап / зависимость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Выход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Приёмка / владелец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 Правила и данные; начало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Словарь, роли, REQ, исходный снимок.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 неразрешённых противоречий в правилах; Р02/Р03.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2. Пилот С01; после этапа 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Модель/сервис, список ошибок, реальные наблюдения.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Проверить правила, права и восстановление; Р03/Р05.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 Приёмка; после проверок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Инструкция работы, решение о переключении, план возврата.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Р04 принимает по REQ; расширение только после критериев.</w:t>
            </w:r>
          </w:p>
        </w:tc>
      </w:tr>
    </w:tbl>
    <w:p>
      <w:pPr>
        <w:spacing w:after="20"/>
      </w:pPr>
    </w:p>
    <w:p>
      <w:pPr>
        <w:pStyle w:val="Heading3"/>
      </w:pPr>
      <w:r>
        <w:t>Расчёт для B: ресурсный сценарий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Показатель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Формула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Часы в месяц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(80−20)/60×22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22 часа.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Эквивалент ресурса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22×600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13 200 руб./месяц.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После поддержки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13 200−3 000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10 200 руб./месяц эквивалента.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Первый год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10 200×12−90 000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32 400 руб. ресурсного результата.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 времени 40 минут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((80−40)/60×22×600−3 000)×12−90 000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−20 400 руб. за первый год.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54966" cy="4499999"/>
            <wp:docPr id="1" name="Picture 1" descr="Рисунок ПЗ-13. Образец представления; редактируемая версия в Diagrams/pz13_roadmap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13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4966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ПЗ-13. Образец представления; редактируемая версия в Diagrams/pz13_roadmap.drawio.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Отдельно для A: высвобождение 14,67 часа/месяц; эквивалент 8 800 руб./месяц; после поддержки 7 800; первый год 69 600 руб. При времени A=60 минут — 16 800 руб. за первый год. Ресурсный эффект A может быть выше, а B выбирать по качеству контроля: этот компромисс нужно назвать, не скрыть. Без решения о конверсии времени в деньги фактическая денежная экономия не установлена.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Никого не увольняют, зарплаты не сокращаются, освободившееся время идёт на другую работу. Можно ли обещать денежную окупаемость на основе 13 200 руб./месяц?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четыре разрыва сопоставляют состояния и отделены от пакетов работ.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этапы имеют зависимости, владельцев и критерии перехода.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формулы, единицы и чувствительность посчитаны без двойного счёта.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денежный и ресурсный эффект правильно разделены.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Все оценки имеют происхождение К07–К09.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расчёте минут часы получены делением на 60.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Есть хотя бы один ухудшенный сценарий.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Есть условие остановки и возврата, а не только даты.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