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>ПЗ-01 Результат учебного проекта</w:t>
      </w:r>
    </w:p>
    <w:p>
      <w:pPr>
        <w:pStyle w:val="Subtitle"/>
      </w:pPr>
      <w:r>
        <w:t>Предприятие как система: объект и задача проекта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Сарычев Антоний Евгеньевич · ДЭ 39-26 · 16 октября 2026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Объект: выдача С01 и суточный отчёт. Основание: синтетический кейс К01–К10.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color w:val="55646A"/>
          <w:sz w:val="24"/>
        </w:rPr>
        <w:t>Тестовый комплект сравнения LLM. Подготовлен агентом Codex.</w:t>
      </w:r>
    </w:p>
    <w:p>
      <w:pPr>
        <w:pStyle w:val="Heading2"/>
        <w:keepNext/>
      </w:pPr>
      <w:r>
        <w:rPr>
          <w:color w:val="000000"/>
        </w:rPr>
        <w:t>Паспорт объекта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551"/>
        <w:gridCol w:w="7087"/>
      </w:tblGrid>
      <w:tr>
        <w:trPr>
          <w:tblHeader/>
          <w:cantSplit/>
          <w:cantSplit/>
          <w:tblHeader/>
        </w:trPr>
        <w:tc>
          <w:tcPr>
            <w:tcW w:type="dxa" w:w="2551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Поле</w:t>
            </w:r>
          </w:p>
        </w:tc>
        <w:tc>
          <w:tcPr>
            <w:tcW w:type="dxa" w:w="7087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Содержательное заполнение</w:t>
            </w:r>
          </w:p>
        </w:tc>
      </w:tr>
      <w:tr>
        <w:trPr>
          <w:cantSplit/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Объект и граница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Учебное хозяйство: выдача С01 группам G01/G02 и суточный отчёт.</w:t>
            </w:r>
          </w:p>
        </w:tc>
      </w:tr>
      <w:tr>
        <w:trPr>
          <w:cantSplit/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Проблема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APP-03 складывает строки без проверки OP, подтверждения и полноты.</w:t>
            </w:r>
          </w:p>
        </w:tc>
      </w:tr>
      <w:tr>
        <w:trPr>
          <w:cantSplit/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Кому мешает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Р03 вручную сверяет; Р04 не видит, какая часть выдач достоверна.</w:t>
            </w:r>
          </w:p>
        </w:tc>
      </w:tr>
      <w:tr>
        <w:trPr>
          <w:cantSplit/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Вопрос проекта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Как учитывать каждый подтверждённый факт однократно и явно показывать нерешённые OP?</w:t>
            </w:r>
          </w:p>
        </w:tc>
      </w:tr>
      <w:tr>
        <w:trPr>
          <w:cantSplit/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Output / outcome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Output: архитектурное описание и проверка правила. Outcome: ожидаемое уменьшение ошибок и ручной работы, ещё не измеренное.</w:t>
            </w:r>
          </w:p>
        </w:tc>
      </w:tr>
      <w:tr>
        <w:trPr>
          <w:cantSplit/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Вне границы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Рационы, ветеринария, закупки, проводки и замена APP-04.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color w:val="000000"/>
        </w:rPr>
        <w:t>Основания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  <w:cantSplit/>
          <w:tblHeader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Утверждение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Основание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Статус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Свод собирается вручную из разных каналов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К03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Факт учебного кейса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Проверка OP должна уменьшить повторный учёт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К02, К03, причинный вывод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Проектная гипотеза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Годовая доля ошибочных отчётов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Не предоставлена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Неизвестно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color w:val="000000"/>
        </w:rPr>
        <w:t>Схема и правила чтения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</w:r>
      <w:r>
        <w:drawing>
          <wp:inline xmlns:a="http://schemas.openxmlformats.org/drawingml/2006/main" xmlns:pic="http://schemas.openxmlformats.org/drawingml/2006/picture">
            <wp:extent cx="5760000" cy="264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00000"/>
        </w:rPr>
        <w:t>Диагноз и междоменные последствия</w:t>
      </w:r>
    </w:p>
    <w:p>
      <w:pPr>
        <w:keepLines/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Критерий: отчёт имеет потребителя и различимый статус полноты. В К03 Р04 получает сумму без автоматического признака полноты. Раздельные сведения и ручной перенос скрывают нерешённые случаи. Предлагается DOC-04 со статусом, числом учтённых/ожидаемых OP и перечнем исключений; проверка по К06 должна показать неполноту, а не нулевой расход.</w:t>
      </w:r>
    </w:p>
    <w:p>
      <w:pPr>
        <w:pStyle w:val="Heading2"/>
        <w:keepNext/>
      </w:pPr>
      <w:r>
        <w:rPr>
          <w:color w:val="000000"/>
        </w:rPr>
        <w:t>Ответ на новое условие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В строке «потребитель» вместо Р04 указываем Р02. В выход DOC-04 добавляем group_code для разбора по группам и перечень нерешённых OP с причиной по каждой группе. Масса остаётся в кг и сопровождается статусом полноты. Новый потребитель меняет детализацию отчёта, но не превращает заявку на корм в подтверждённую выдачу.</w:t>
      </w:r>
    </w:p>
    <w:p>
      <w:pPr>
        <w:pStyle w:val="Heading2"/>
        <w:keepNext/>
      </w:pPr>
      <w:r>
        <w:rPr>
          <w:color w:val="000000"/>
        </w:rPr>
        <w:t>Применение ИИ и агентная проверка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Сверены граница и исключения К01/К08; предложение купить ERP не включено, поскольку оно не является целью проекта.</w:t>
      </w:r>
    </w:p>
    <w:p>
      <w:pPr>
        <w:pStyle w:val="Heading2"/>
        <w:keepNext/>
      </w:pPr>
      <w:r>
        <w:rPr>
          <w:color w:val="000000"/>
          <w:sz w:val="24"/>
        </w:rPr>
        <w:t>Источники и неизвестное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2"/>
        </w:rPr>
        <w:t>К01–К04, К08; Л1, слайды 65–79, 95–99; Л3, 35–36.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ПЗ-01. Бланк ответа</dc:title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