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i w:val="0"/>
        </w:rPr>
        <w:t>Лабораторная работа 8</w:t>
      </w:r>
    </w:p>
    <w:p>
      <w:pPr>
        <w:keepNext w:val="0"/>
      </w:pPr>
      <w:r>
        <w:rPr>
          <w:i w:val="0"/>
        </w:rPr>
        <w:t>Математические методы и модели поддержки принятия решений</w:t>
      </w:r>
    </w:p>
    <w:p>
      <w:pPr>
        <w:keepNext w:val="0"/>
      </w:pPr>
      <w:r>
        <w:rPr>
          <w:b/>
          <w:i w:val="0"/>
        </w:rPr>
        <w:t>Вариант 3. Нелинейная производственная программа и 20 сценариев</w:t>
      </w:r>
    </w:p>
    <w:p>
      <w:pPr>
        <w:keepNext w:val="0"/>
        <w:spacing w:after="100" w:line="252" w:lineRule="auto"/>
      </w:pPr>
      <w:r>
        <w:rPr>
          <w:b/>
          <w:i w:val="0"/>
          <w:sz w:val="18"/>
        </w:rPr>
        <w:t>Выполнил:</w:t>
      </w:r>
      <w:r>
        <w:rPr>
          <w:i w:val="0"/>
          <w:sz w:val="18"/>
        </w:rPr>
        <w:t xml:space="preserve"> Шестернин Денис</w:t>
      </w:r>
      <w:r>
        <w:rPr>
          <w:sz w:val="18"/>
        </w:rPr>
        <w:br/>
      </w:r>
      <w:r>
        <w:rPr>
          <w:b/>
          <w:i w:val="0"/>
          <w:sz w:val="18"/>
        </w:rPr>
        <w:t>Группа:</w:t>
      </w:r>
      <w:r>
        <w:rPr>
          <w:i w:val="0"/>
          <w:sz w:val="18"/>
        </w:rPr>
        <w:t xml:space="preserve"> ДЭ 39-26</w:t>
      </w:r>
    </w:p>
    <w:p>
      <w:pPr>
        <w:pStyle w:val="Heading1"/>
        <w:keepNext/>
      </w:pPr>
      <w:r>
        <w:rPr>
          <w:i w:val="0"/>
        </w:rPr>
        <w:t>Условия модели</w:t>
      </w:r>
    </w:p>
    <w:p>
      <w:pPr>
        <w:keepNext w:val="0"/>
      </w:pPr>
      <w:r>
        <w:rPr>
          <w:i w:val="0"/>
        </w:rPr>
        <w:t>Методичка: стр. 38-40 и 41. В этой работе дополнительный продукт варианта 3 - йогурт. Выпуск q</w:t>
      </w:r>
      <w:r>
        <w:rPr>
          <w:i w:val="0"/>
          <w:vertAlign w:val="subscript"/>
        </w:rPr>
        <w:t>j</w:t>
      </w:r>
      <w:r>
        <w:rPr>
          <w:i w:val="0"/>
        </w:rPr>
        <w:t xml:space="preserve"> измеряется в т/сут, базовые цены p</w:t>
      </w:r>
      <w:r>
        <w:rPr>
          <w:i w:val="0"/>
          <w:vertAlign w:val="superscript"/>
        </w:rPr>
        <w:t>0</w:t>
      </w:r>
      <w:r>
        <w:rPr>
          <w:i w:val="0"/>
          <w:vertAlign w:val="subscript"/>
        </w:rPr>
        <w:t>j</w:t>
      </w:r>
      <w:r>
        <w:rPr>
          <w:i w:val="0"/>
        </w:rPr>
        <w:t xml:space="preserve"> - в ₽/т, расход a</w:t>
      </w:r>
      <w:r>
        <w:rPr>
          <w:i w:val="0"/>
          <w:vertAlign w:val="superscript"/>
        </w:rPr>
        <w:t>0</w:t>
      </w:r>
      <w:r>
        <w:rPr>
          <w:i w:val="0"/>
          <w:vertAlign w:val="subscript"/>
        </w:rPr>
        <w:t>j</w:t>
      </w:r>
      <w:r>
        <w:rPr>
          <w:i w:val="0"/>
        </w:rPr>
        <w:t xml:space="preserve"> - в т сырья/т продукта. База q</w:t>
      </w:r>
      <w:r>
        <w:rPr>
          <w:i w:val="0"/>
          <w:vertAlign w:val="superscript"/>
        </w:rPr>
        <w:t>0</w:t>
      </w:r>
      <w:r>
        <w:rPr>
          <w:i w:val="0"/>
        </w:rPr>
        <w:t xml:space="preserve"> = 100 т/сут.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00"/>
        <w:gridCol w:w="1700"/>
        <w:gridCol w:w="1300"/>
        <w:gridCol w:w="1700"/>
        <w:gridCol w:w="1700"/>
        <w:gridCol w:w="1706"/>
      </w:tblGrid>
      <w:tr>
        <w:trPr>
          <w:cantSplit/>
          <w:tblHeader/>
        </w:trPr>
        <w:tc>
          <w:tcPr>
            <w:tcW w:type="dxa" w:w="20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Продукт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p</w:t>
            </w:r>
            <w:r>
              <w:rPr>
                <w:b/>
                <w:i w:val="0"/>
                <w:sz w:val="16"/>
                <w:vertAlign w:val="superscript"/>
              </w:rPr>
              <w:t>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a</w:t>
            </w:r>
            <w:r>
              <w:rPr>
                <w:b/>
                <w:i w:val="0"/>
                <w:sz w:val="16"/>
                <w:vertAlign w:val="superscript"/>
              </w:rPr>
              <w:t>0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e цены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e расхода</w:t>
            </w:r>
          </w:p>
        </w:tc>
        <w:tc>
          <w:tcPr>
            <w:tcW w:type="dxa" w:w="1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Минимум, т</w:t>
            </w:r>
          </w:p>
        </w:tc>
      </w:tr>
      <w:tr>
        <w:trPr>
          <w:cantSplit/>
        </w:trPr>
        <w:tc>
          <w:tcPr>
            <w:tcW w:type="dxa" w:w="20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Молоко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24 000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1,01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-0,033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-0,020</w:t>
            </w:r>
          </w:p>
        </w:tc>
        <w:tc>
          <w:tcPr>
            <w:tcW w:type="dxa" w:w="1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25</w:t>
            </w:r>
          </w:p>
        </w:tc>
      </w:tr>
      <w:tr>
        <w:trPr>
          <w:cantSplit/>
        </w:trPr>
        <w:tc>
          <w:tcPr>
            <w:tcW w:type="dxa" w:w="20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Кефир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1,01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-0,034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-0,012</w:t>
            </w:r>
          </w:p>
        </w:tc>
        <w:tc>
          <w:tcPr>
            <w:tcW w:type="dxa" w:w="1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20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Сметана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138 000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9,45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-0,060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-0,019</w:t>
            </w:r>
          </w:p>
        </w:tc>
        <w:tc>
          <w:tcPr>
            <w:tcW w:type="dxa" w:w="1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1,5</w:t>
            </w:r>
          </w:p>
        </w:tc>
      </w:tr>
      <w:tr>
        <w:trPr>
          <w:cantSplit/>
        </w:trPr>
        <w:tc>
          <w:tcPr>
            <w:tcW w:type="dxa" w:w="20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Йогурт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22 000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0,9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-0,051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-0,014</w:t>
            </w:r>
          </w:p>
        </w:tc>
        <w:tc>
          <w:tcPr>
            <w:tcW w:type="dxa" w:w="1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</w:pPr>
      <w:r>
        <w:rPr>
          <w:i w:val="0"/>
        </w:rPr>
        <w:t>Минимум каждого выпуска соответствует половине часа работы оборудования. Сырьё: 1 400 т/сут. Общая линия молока и кефира: 50 и 60 т/ч, до 21 ч. Общая линия сметаны и йогурта: 3 и 2 т/ч, до 18 ч.</w:t>
      </w:r>
    </w:p>
    <w:p>
      <w:pPr>
        <w:pStyle w:val="Heading1"/>
        <w:keepNext/>
      </w:pPr>
      <w:r>
        <w:rPr>
          <w:i w:val="0"/>
        </w:rPr>
        <w:t>Математическая модель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383279" cy="2544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279" cy="2544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52" w:lineRule="auto"/>
      </w:pPr>
      <w:r>
        <w:rPr>
          <w:i w:val="0"/>
          <w:sz w:val="18"/>
        </w:rPr>
        <w:t>Общий расход и выручка содержат степень 1 + эластичность, поскольку удельный показатель умножается на выпуск. В программе выручка выражена в миллионах рублей для улучшения численной устойчивости расчёта. В итоговых таблицах значения переведены в рубли.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Базовый оптимальный план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2700"/>
        <w:gridCol w:w="2500"/>
        <w:gridCol w:w="2706"/>
      </w:tblGrid>
      <w:tr>
        <w:trPr>
          <w:cantSplit/>
          <w:tblHeader/>
        </w:trPr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Продукт</w:t>
            </w:r>
          </w:p>
        </w:tc>
        <w:tc>
          <w:tcPr>
            <w:tcW w:type="dxa" w:w="2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Выпуск, т/сут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Цена, ₽/т</w:t>
            </w:r>
          </w:p>
        </w:tc>
        <w:tc>
          <w:tcPr>
            <w:tcW w:type="dxa" w:w="2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Удельный расход, т/т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Молоко</w:t>
            </w:r>
          </w:p>
        </w:tc>
        <w:tc>
          <w:tcPr>
            <w:tcW w:type="dxa" w:w="2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25,000000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25 123,45</w:t>
            </w:r>
          </w:p>
        </w:tc>
        <w:tc>
          <w:tcPr>
            <w:tcW w:type="dxa" w:w="2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1,038395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Кефир</w:t>
            </w:r>
          </w:p>
        </w:tc>
        <w:tc>
          <w:tcPr>
            <w:tcW w:type="dxa" w:w="2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1 230,000000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24 791,74</w:t>
            </w:r>
          </w:p>
        </w:tc>
        <w:tc>
          <w:tcPr>
            <w:tcW w:type="dxa" w:w="2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0,980037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Сметана</w:t>
            </w:r>
          </w:p>
        </w:tc>
        <w:tc>
          <w:tcPr>
            <w:tcW w:type="dxa" w:w="2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14,755409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154 789,68</w:t>
            </w:r>
          </w:p>
        </w:tc>
        <w:tc>
          <w:tcPr>
            <w:tcW w:type="dxa" w:w="2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9,799902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Йогурт</w:t>
            </w:r>
          </w:p>
        </w:tc>
        <w:tc>
          <w:tcPr>
            <w:tcW w:type="dxa" w:w="2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26,163060</w:t>
            </w:r>
          </w:p>
        </w:tc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23 557,03</w:t>
            </w:r>
          </w:p>
        </w:tc>
        <w:tc>
          <w:tcPr>
            <w:tcW w:type="dxa" w:w="2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0,917054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</w:pPr>
      <w:r>
        <w:rPr>
          <w:b/>
          <w:i w:val="0"/>
        </w:rPr>
        <w:t>Выручка: 34 022 234,28 ₽/сут.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0"/>
        <w:gridCol w:w="2200"/>
        <w:gridCol w:w="1300"/>
        <w:gridCol w:w="3406"/>
      </w:tblGrid>
      <w:tr>
        <w:trPr>
          <w:cantSplit/>
          <w:tblHeader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Ресурс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Использование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Лимит</w:t>
            </w:r>
          </w:p>
        </w:tc>
        <w:tc>
          <w:tcPr>
            <w:tcW w:type="dxa" w:w="3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Предельная цена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Сырьё, т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1 400,000000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1 400</w:t>
            </w:r>
          </w:p>
        </w:tc>
        <w:tc>
          <w:tcPr>
            <w:tcW w:type="dxa" w:w="3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14 493,41 ₽/т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Линия молоко/кефир, ч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21,000000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21</w:t>
            </w:r>
          </w:p>
        </w:tc>
        <w:tc>
          <w:tcPr>
            <w:tcW w:type="dxa" w:w="3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594 911,53 ₽/ч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Линия сметана/йогурт, ч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18,000000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18</w:t>
            </w:r>
          </w:p>
        </w:tc>
        <w:tc>
          <w:tcPr>
            <w:tcW w:type="dxa" w:w="3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18 500,93 ₽/ч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</w:pPr>
      <w:r>
        <w:rPr>
          <w:i w:val="0"/>
        </w:rPr>
        <w:t>В базовом плане все три общих ограничения активны. Кефир составляет основную часть выпуска, а молоко выпускается на нижней границе 25 т/сут: при этих эластичностях дополнительный выпуск кефира выгоднее дополнительного молока. Сметана и йогурт делят линию; их выпуск определяется одновременно выручкой, расходом сырья и временем фасовки.</w:t>
      </w:r>
    </w:p>
    <w:p>
      <w:pPr>
        <w:keepNext w:val="0"/>
      </w:pPr>
      <w:r>
        <w:rPr>
          <w:i w:val="0"/>
        </w:rPr>
        <w:t>Предельные цены показывают локальное увеличение максимальной выручки от ещё одной тонны сырья или часа линии. Это производные в базовом оптимуме, а не тарифы на закупку. При изменении условий на 10-20% нужно заново решать модель.</w:t>
      </w:r>
    </w:p>
    <w:p>
      <w:pPr>
        <w:pStyle w:val="Heading1"/>
        <w:keepNext/>
      </w:pPr>
      <w:r>
        <w:rPr>
          <w:i w:val="0"/>
        </w:rPr>
        <w:t>Порядок расчёта сценариев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Условия расчёта записаны в файле data/scenarios.csv. Каждая строка содержит запас сырья, доступное время двух линий и цены четырёх продуктов при выпуске 100 т/сут. Для повторного расчёта следует изменить нужные значения и запустить run_all.ps1. Перед решением программа проверяет положительность данных, отсутствие повторяющихся условий и возможность обеспечить минимальный выпуск.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Изменяется базовая цена, а не готовая цена в оптимуме: фактическая цена автоматически рассчитывается по степенной функции. Постоянные коэффициенты a</w:t>
      </w:r>
      <w:r>
        <w:rPr>
          <w:i w:val="0"/>
          <w:sz w:val="18"/>
          <w:vertAlign w:val="superscript"/>
        </w:rPr>
        <w:t>0</w:t>
      </w:r>
      <w:r>
        <w:rPr>
          <w:i w:val="0"/>
          <w:sz w:val="18"/>
        </w:rPr>
        <w:t>, e и производительности оборудования явно записаны в модели и итоговой текстовой таблице.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Входные условия 20 сценариев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Цены p указаны в рублях за тонну при выпуске 100 т/сут. Числа 80, 90, 110 и 120 в названиях сценариев обозначают процент от базового значения. Совместный сценарий: запас сырья увеличен на 10%, время первой линии сокращено на 10%, второй — увеличено на 10%. Остальные коэффициенты сохраняются.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0"/>
        <w:gridCol w:w="1020"/>
        <w:gridCol w:w="860"/>
        <w:gridCol w:w="860"/>
        <w:gridCol w:w="1200"/>
        <w:gridCol w:w="1200"/>
        <w:gridCol w:w="1300"/>
        <w:gridCol w:w="1226"/>
      </w:tblGrid>
      <w:tr>
        <w:trPr>
          <w:cantSplit/>
          <w:tblHeader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Сценарий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Сырьё, т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МК, ч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СЙ, ч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p мол.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p кеф.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p смет.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p йог.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Базовый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80%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1 120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90%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1 260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110%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1 540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120%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1 680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МК 80%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16,8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МК 90%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18,9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МК 110%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23,1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СЙ 80%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14,4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СЙ 90%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16,2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СЙ 110%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19,8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молока 90%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21 600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молока 110%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26 400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кефира 90%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24 300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кефира 110%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29 700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сметаны 90%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124 200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сметаны 110%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151 800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йогурта 90%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19 800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йогурта 110%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24 200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Совместный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1 540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18,9</w:t>
            </w:r>
          </w:p>
        </w:tc>
        <w:tc>
          <w:tcPr>
            <w:tcW w:type="dxa" w:w="8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19,8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24 000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27 000</w:t>
            </w:r>
          </w:p>
        </w:tc>
        <w:tc>
          <w:tcPr>
            <w:tcW w:type="dxa" w:w="1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138 000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22 000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  <w:spacing w:after="100" w:line="252" w:lineRule="auto"/>
      </w:pPr>
      <w:r>
        <w:rPr>
          <w:i w:val="0"/>
          <w:sz w:val="18"/>
        </w:rPr>
        <w:t>Исследованы 20 различных сочетаний условий. Каждый сценарий рассчитан при трёх начальных приближениях для проверки сходимости. Цена каждого продукта исследована отдельно при -10% и +10%; сырьё - при -20%, -10%, +10%, +20%; доступное время линий - при -20%, -10%, +10%.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Результаты сценариев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Выпуск q указан в т/сут, выручка R — в млн ₽/сут. Для всех исходных и преобразованных задач программа вернула код состояния модели 2 — локальный оптимум, и код завершения 1 — нормальное завершение. Дополнительная проверка глобальной оптимальности приведена в следующем разделе.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0"/>
        <w:gridCol w:w="1200"/>
        <w:gridCol w:w="1400"/>
        <w:gridCol w:w="1200"/>
        <w:gridCol w:w="1200"/>
        <w:gridCol w:w="1700"/>
        <w:gridCol w:w="966"/>
      </w:tblGrid>
      <w:tr>
        <w:trPr>
          <w:cantSplit/>
          <w:tblHeader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Сценарий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q мол.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q кеф.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q смет.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q йог.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R, млн ₽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Статус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Базовый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1 230,000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14,755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26,163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34,022234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80%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1 076,530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1,500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23,916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28,270639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90%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1 219,280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1,500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25,754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31,738640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110%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1 230,000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30,424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15,718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36,011111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Сырьё 120%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1 230,000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46,277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5,149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37,942060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МК 80%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978,000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42,223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7,851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31,396988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МК 90%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1 104,000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28,406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17,063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32,737246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МК 110%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1 356,000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1,500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34,273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35,197050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СЙ 80%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1 230,000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15,480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18,480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33,954313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СЙ 90%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1 230,000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15,117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22,322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33,988621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Время СЙ 110%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1 230,000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14,395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30,004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34,055252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молока 90%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1 230,000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14,755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26,163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33,959426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молока 110%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28,357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1 225,971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14,810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26,127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34,085169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кефира 90%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66,693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1 179,969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15,478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25,681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30,982021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кефира 110%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1 230,000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14,755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26,163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37,071618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сметаны 90%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1 230,000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14,755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26,163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33,793836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сметаны 110%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1 230,000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14,755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26,163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34,250633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йогурта 90%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1 230,000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14,755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26,163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33,960602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Цена йогурта 110%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1 230,000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14,755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26,163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34,083867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  <w:tr>
        <w:trPr>
          <w:cantSplit/>
        </w:trPr>
        <w:tc>
          <w:tcPr>
            <w:tcW w:type="dxa" w:w="2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Совместный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25,000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1 104,000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43,864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10,358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34,714728</w:t>
            </w:r>
          </w:p>
        </w:tc>
        <w:tc>
          <w:tcPr>
            <w:tcW w:type="dxa" w:w="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/ 1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  <w:spacing w:after="100" w:line="252" w:lineRule="auto"/>
      </w:pPr>
      <w:r>
        <w:rPr>
          <w:i w:val="0"/>
          <w:sz w:val="18"/>
        </w:rPr>
        <w:t>Полные результаты сохранены в results/lab8_scenarios_table.txt. Столбцы разделены табуляцией; кодировка файла — UTF-8. Каждая строка содержит условия, выпуск четырёх продуктов, выручку, расход ресурсов, предельные цены и результаты проверки. Таблица также записана в lab8_final_scenarios.csv. Результаты всех 60 запусков исходной модели сохранены отдельно в lab8_gams_starts.csv.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Почему глобальность можно проверить</w:t>
      </w:r>
    </w:p>
    <w:p>
      <w:pPr>
        <w:keepNext w:val="0"/>
      </w:pPr>
      <w:r>
        <w:rPr>
          <w:i w:val="0"/>
        </w:rPr>
        <w:t>В исходных переменных общий расход сырья вогнут; его ограничение сверху само по себе не задаёт выпуклую область. Поэтому статус локального решателя не превращается автоматически в доказательство глобальности. Для этого варианта существует монотонная замена: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232672" cy="1532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2672" cy="1532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i w:val="0"/>
        </w:rPr>
        <w:t>Показатели выручки s</w:t>
      </w:r>
      <w:r>
        <w:rPr>
          <w:i w:val="0"/>
          <w:vertAlign w:val="subscript"/>
        </w:rPr>
        <w:t>j</w:t>
      </w:r>
      <w:r>
        <w:rPr>
          <w:i w:val="0"/>
        </w:rPr>
        <w:t>: 0,986735, 0,977733, 0,958206, 0,962475. Все находятся между 0 и 1, поэтому выручка вогнута. Времена линий состоят из выпуклых функций с показателями 1/b</w:t>
      </w:r>
      <w:r>
        <w:rPr>
          <w:i w:val="0"/>
          <w:vertAlign w:val="subscript"/>
        </w:rPr>
        <w:t>j</w:t>
      </w:r>
      <w:r>
        <w:rPr>
          <w:i w:val="0"/>
        </w:rPr>
        <w:t xml:space="preserve"> &gt; 1. Баланс сырья линейный, нижние и верхние границы образуют прямоугольник. Получается выпуклая задача максимизации вогнутой функции.</w:t>
      </w:r>
    </w:p>
    <w:p>
      <w:pPr>
        <w:keepNext w:val="0"/>
      </w:pPr>
      <w:r>
        <w:rPr>
          <w:i w:val="0"/>
        </w:rPr>
        <w:t>Численная проверка строит верхнюю оценку на всей допустимой области. Для ограничений g(t) ≤ 0 и неотрицательных множителей λ функция L = F - λ</w:t>
      </w:r>
      <w:r>
        <w:rPr>
          <w:i w:val="0"/>
          <w:vertAlign w:val="superscript"/>
        </w:rPr>
        <w:t>T</w:t>
      </w:r>
      <w:r>
        <w:rPr>
          <w:i w:val="0"/>
        </w:rPr>
        <w:t>g вогнута. Её касательная сверху ограничивает L, а на допустимых точках F ≤ L. Максимум касательной на ограничивающем прямоугольнике вычисляется покомпонентно: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797449" cy="930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7449" cy="930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i w:val="0"/>
        </w:rPr>
        <w:t>F здесь измеряется в млн ₽. К оценке добавлен численный запас 10</w:t>
      </w:r>
      <w:r>
        <w:rPr>
          <w:i w:val="0"/>
          <w:vertAlign w:val="superscript"/>
        </w:rPr>
        <w:t>-</w:t>
      </w:r>
      <w:r>
        <w:rPr>
          <w:i w:val="0"/>
          <w:vertAlign w:val="superscript"/>
        </w:rPr>
        <w:t>8</w:t>
      </w:r>
      <w:r>
        <w:rPr>
          <w:i w:val="0"/>
        </w:rPr>
        <w:t xml:space="preserve"> относительного масштаба. Это проверка с допусками арифметики с плавающей точкой, а не интервальное доказательство с точными числами. Приёмочный разрыв верхней оценки и найденной выручки задан ≤10</w:t>
      </w:r>
      <w:r>
        <w:rPr>
          <w:i w:val="0"/>
          <w:vertAlign w:val="superscript"/>
        </w:rPr>
        <w:t>-</w:t>
      </w:r>
      <w:r>
        <w:rPr>
          <w:i w:val="0"/>
          <w:vertAlign w:val="superscript"/>
        </w:rPr>
        <w:t>6</w:t>
      </w:r>
      <w:r>
        <w:rPr>
          <w:i w:val="0"/>
        </w:rPr>
        <w:t>; фактически для всех сценариев он меньше 1,2·10</w:t>
      </w:r>
      <w:r>
        <w:rPr>
          <w:i w:val="0"/>
          <w:vertAlign w:val="superscript"/>
        </w:rPr>
        <w:t>-</w:t>
      </w:r>
      <w:r>
        <w:rPr>
          <w:i w:val="0"/>
          <w:vertAlign w:val="superscript"/>
        </w:rPr>
        <w:t>8</w:t>
      </w:r>
      <w:r>
        <w:rPr>
          <w:i w:val="0"/>
        </w:rPr>
        <w:t>.</w:t>
      </w:r>
    </w:p>
    <w:p>
      <w:pPr>
        <w:pStyle w:val="Heading1"/>
        <w:keepNext/>
      </w:pPr>
      <w:r>
        <w:rPr>
          <w:i w:val="0"/>
        </w:rPr>
        <w:t>Контроль вычислений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В GAMS с решателем CONOPT 4 выполнено 60 расчётов исходной модели: по три начальных приближения для каждого из 20 сценариев. Преобразованная модель решена ещё 20 раз. Независимая программа на Python выполнила 60 расчётов преобразованной задачи с аналитическими производными. Максимальное относительное расхождение GAMS и Python: 1.302e-10; максимальная разница выпуска: 0.000041 т. Все ограничения пересчитаны из исходных данных. Различия выручки при трёх начальных приближениях меньше допустимых 0,1%.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Сценарная выручка и воспроизведение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417000" cy="4010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000" cy="401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52" w:lineRule="auto"/>
      </w:pPr>
      <w:r>
        <w:rPr>
          <w:i w:val="0"/>
          <w:sz w:val="18"/>
        </w:rPr>
        <w:t>Пунктир - базовая выручка. Изменения показаны при повторном решении всех ограничений, поэтому эффект может быть нелинейным.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Основные уравнения исходной GAMS-модели: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obj.. z =e= sum(j,p0(j)*100*rPower(q(j)/100,1+ep(j)))/1e6;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raw.. sum(j,a0(j)*100*rPower(q(j)/100,1+ea(j))) =l= available;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mk.. q('milk')/50+q('kefir')/60 =l= tm;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cy.. q('cream')/3+q('yogurt')/2 =l= ts;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Полный программа: models/lab8.gms; условия: data/scenarios.csv и models/scenarios.inc; независимый контроль: scripts/independent_check.py; сверка: scripts/verify_gams.py; протокол: logs/lab8.lst. Факультативная часть: цены, удельные расходы, предельные цены и чтение сохранённых результатов в Python выполнены.</w:t>
      </w:r>
    </w:p>
    <w:p>
      <w:pPr>
        <w:keepNext w:val="0"/>
        <w:spacing w:after="100" w:line="252" w:lineRule="auto"/>
      </w:pPr>
      <w:hyperlink r:id="rId14">
        <w:r>
          <w:rPr>
            <w:i w:val="0"/>
          </w:rPr>
          <w:t>Карточка №8 и сценарное дополнение преподавателя</w:t>
        </w:r>
      </w:hyperlink>
    </w:p>
    <w:p>
      <w:pPr>
        <w:keepNext w:val="0"/>
        <w:spacing w:after="100" w:line="252" w:lineRule="auto"/>
      </w:pPr>
      <w:hyperlink r:id="rId15">
        <w:r>
          <w:rPr>
            <w:i w:val="0"/>
          </w:rPr>
          <w:t>Документация GAMS по записи текстовых таблиц</w:t>
        </w:r>
      </w:hyperlink>
    </w:p>
    <w:p>
      <w:pPr>
        <w:keepNext w:val="0"/>
        <w:spacing w:after="100" w:line="252" w:lineRule="auto"/>
      </w:pPr>
      <w:hyperlink r:id="rId16">
        <w:r>
          <w:rPr>
            <w:i w:val="0"/>
          </w:rPr>
          <w:t>Обсуждение на форуме GAMS о сохранении результатов расчётов</w:t>
        </w:r>
      </w:hyperlink>
    </w:p>
    <w:sectPr w:rsidR="00FC693F" w:rsidRPr="0006063C" w:rsidSect="00034616">
      <w:footerReference w:type="default" r:id="rId9"/>
      <w:pgSz w:w="11906" w:h="16838"/>
      <w:pgMar w:top="800" w:right="900" w:bottom="1100" w:left="900" w:header="7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Вариант 3   ДЭ 39-26   GAMS 54.5.0</w:t>
    </w:r>
    <w:r>
      <w:t xml:space="preserve">      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6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6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sdo.timacad.ru/mod/assign/view.php?id=26169" TargetMode="External"/><Relationship Id="rId15" Type="http://schemas.openxmlformats.org/officeDocument/2006/relationships/hyperlink" Target="https://www.gams.com/latest/docs/UG_Put.html" TargetMode="External"/><Relationship Id="rId16" Type="http://schemas.openxmlformats.org/officeDocument/2006/relationships/hyperlink" Target="https://forum.gams.com/t/export-looped-tables-to-excel/16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вариант 3</dc:title>
  <dc:subject/>
  <dc:creator>Шестернин Денис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