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Как начать практикум</w:t>
      </w:r>
    </w:p>
    <w:p>
      <w:pPr>
        <w:pStyle w:val="Subtitle"/>
      </w:pPr>
      <w:r>
        <w:t>Короткий вход для студента</w:t>
      </w:r>
    </w:p>
    <w:p>
      <w:pPr>
        <w:pStyle w:val="Heading1"/>
      </w:pPr>
      <w:r>
        <w:t>Как проходить практикум</w:t>
      </w:r>
    </w:p>
    <w:p>
      <w:pPr>
        <w:pStyle w:val="Heading2"/>
      </w:pPr>
      <w:r>
        <w:t>Как пользоваться комплектом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Практикум рассчитан на 14 занятий по 2 академических часа (28 часов). Базовая работа — индивидуальная. Каждое ПЗ даёт содержательный результат для одного сквозного проекта. Файлы курса не требуют Train, серверного развёртывания или доступа к реальному предприятию.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Начните с учебного кейса К01–К10. Затем открывайте Assignments/PZ01_Instruction.docx и соответствующий бланк Answers/Answer_PZ01.docx. Все пути в материалах отсчитываются от папки Student. Полный практикум содержит те же инструкции и образцы в одном документе.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Инструкции содержат: цель, осваиваемое умение, точные слайды v6, исходные условия, пять шагов, состав результата, образец, рабочую шкалу, чек-лист и один новый случай. Номера слайдов совпадают со страницами PDF лекций. Если названия разделов изменились при личной правке презентации, сверяйтесь с указанной темой.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Рабочий ритм одной пары: 10 минут — повторение указанных слайдов; 10 — входные данные; 40 — основной результат; 20 — диагностика и изменение; 10 — самопроверка и сохранение. Это ориентир, не подтверждённый хронометраж. Установка инструментов выполняется один раз; незавершённую работу можно продолжить вне пары в срок СДО.</w:t>
      </w:r>
    </w:p>
    <w:p>
      <w:pPr>
        <w:pStyle w:val="Heading2"/>
      </w:pPr>
      <w:r>
        <w:t>Один объект, четыре домена, согласованное изменение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каждого доменного задания используйте один и тот же цикл: состав и связи → текущее состояние → критерий → наблюдение с основанием → последствие → предложение → проверка. Диагностика начинается в ПЗ-3 и продолжается в бизнесе, данных, приложениях и технологиях, а не появляется только в конце курса.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Краткая диагностическая запись: «Критерий: одна выдача учитывается один раз. Наблюдение: M01 и M03 имеют один OP-101. Механизм: APP-03 суммирует строки без проверки OP. Последствие: повторный вклад 100 кг. Предложение: распознавать повтор; проверка: две доставки дают один вклад».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Различайте факт кейса, свой вывод, проектное предложение, ожидание теста и лично полученный факт. Неизвестное отмечайте «не указано в исходных данных». Формулировка «компонент соответствует задаче, изменение не требуется» допустима при наличии критерия и основания.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Лекции v6 остаются источником понятий. Численные условия, регламенты кейса и задания практикума — новая авторская учебная постановка. Они не означают, что в реальном хозяйстве всё устроено именно так.</w:t>
      </w:r>
    </w:p>
    <w:p>
      <w:pPr>
        <w:pStyle w:val="Heading2"/>
      </w:pPr>
      <w:r>
        <w:t>Работа с ИИ без пустых отчётов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ИИ использовать можно, но задание выполнимо и без него. Не требуется платная подписка, выполнение кода в чат-боте, агентный режим или доступ к файлам преподавателя. В Prompts/ лежат готовые текстовые запросы с условиями кейса; их можно копировать в используемый вами сервис.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Сначала прочитайте цель и форму ответа. Запросите у ИИ конкретную таблицу, схему в виде списка узлов/связей, правило или расчёт. Сопоставьте результат с К-источниками. Появление нового сервера, измерения, интервью или регламента без основания — причина исправить ответ, а не переносить его в работу.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Запрещён не глагол «получено», а подмена предметного результата рассказом о действиях. «Данные получены» не заменяет данные; «схема построена» не заменяет схему; «тест пройден» не заменяет вход, ожидание и факт. При этом нормальное описание бизнес-процесса с ролями, данными и правилами обязательно.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ИИ не должен заполнять за студента графы фактических наблюдений. Не отправляйте реальные персональные данные, коммерческие документы, пароли и доступы. Для базового маршрута используются только синтетические материалы этого пакета.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конце ответа достаточно одной предметной записи об ИИ: «Модель предложила ключ message_id; я заменил его на operation_id, потому что M01 и M03 относятся к одной выдаче». Если исправлять не пришлось, укажите конкретный сверенный элемент и основание. При работе без ИИ напишите «ИИ не использовался». Не нужен дневник промптов.</w:t>
      </w:r>
    </w:p>
    <w:p>
      <w:pPr>
        <w:pStyle w:val="Heading2"/>
      </w:pPr>
      <w:r>
        <w:t>Как сдавать и продолжать работу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ПЗ-1–ПЗ-11 и ПЗ-13 сдаётся один читаемый файл PZnn_Фамилия_Группа.docx (допустим PDF/ODT, если преподаватель разрешил в настройках СДО). Схемы, таблицы и краткие выводы должны быть внутри него. Сохраняйте редактируемые исходники у себя.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ПЗ-12 сдайте этот же основной документ и рабочий PZ12_Model_Фамилия.xlsx/ods. Для ПЗ-14 — один итоговый PDF на 6–8 слайдов либо DOCX/ODT на 3–4 страницы; рабочая модель уже сдана в ПЗ-12. Не присылайте архивы ответов, ссылки на закрытые чаты или семь файлов по числу шагов.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Не копируйте в ответ инструкции, цели задания и полный промпт. Бланк уже содержит поля и таблицы результата. Добавляйте строки по необходимости; не выдумывайте объекты ради количества. Внутри укажите ФИО, группу, номер ПЗ, выбранный объект и источники.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До следующего ПЗ проверяйте минимальный вход: границу, стабильные обозначения, данные и нерешённые вопросы. Если своего входа пока нет, восстановите минимум из К01–К10 или открытого образца и явно отметьте происхождение. Это позволяет продолжить обучение, но не означает, что предыдущее задание сдано.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Пример показывает допустимую форму решения, а не единственный правильный выбор. Нельзя выдавать контрольные результаты автора за собственный запуск. Короткий ответ на новое условие и итоговая защита проверяют понимание; ни промпт, ни детектор текста не гарантируют самостоятельность.</w:t>
      </w:r>
    </w:p>
    <w:p>
      <w:pPr>
        <w:pStyle w:val="Heading2"/>
      </w:pPr>
      <w:r>
        <w:t>Рабочая шкала и готовность результата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каждом ПЗ четыре критерия с суммой 10 баллов: два по 3 и два по 2. Полное выполнение — максимум; частичное с существенным пробелом — половина; отсутствующий или противоречащий данным результат — 0. Это рабочая методическая шкала практикума, а не заявление об утверждённых правилах экзамена или ОМД.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Ориентир готовности — не менее 6/10 и наличие обязательного артефакта. Для ПЗ-12 обязательны собственный протокол и рабочий файл. Выдуманные факты, несуществующие источники и подмена испытания его описанием требуют исправления, даже если оформление красивое.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Проверка начинается с вопроса: «Что именно можно увидеть и проверить в этом файле?» Затем оцениваются основание диагноза, согласованность связей и ответ на изменение условий. Количество страниц и объём текста сами по себе не повышают оценку.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Сроки задаются в СДО для конкретной группы. Сумма 140 рабочих баллов не переводится автоматически в экзаменационную оценку; порядок итоговой аттестации преподаватель объявляет отдельно.</w:t>
      </w:r>
    </w:p>
    <w:p>
      <w:pPr>
        <w:pStyle w:val="Heading2"/>
      </w:pPr>
      <w:r>
        <w:t>Собственный объект вместо учебного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Базовый путь не требует интервью, корпоративных доступов или согласований. Собственный объект допустим, если есть разрешённые обезличенные материалы достаточного объёма. Обозначьте границу, 4–6 ролей, один процесс, средства обработки, несколько записей и ограничения.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Там, где данных о собственном предприятии нет, прямо фиксируйте неизвестное. Нельзя подставлять числа К07–К09 и объявлять их измерениями своего работодателя. Для проверки механизма можно сохранить учебный набор К06, отдельно объяснив переносимость и её пределы.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Не требуется использовать все нотации и все технологии из лекций. Выберите достаточное представление. Простая подписанная схема допустима; её нельзя без оснований называть полноценной BPMN/ArchiMate-моделью. Командная работа возможна только после отдельного решения преподавателя; этот пакет по умолчанию индивидуальный.</w:t>
      </w:r>
    </w:p>
    <w:p>
      <w:pPr>
        <w:pStyle w:val="Heading1"/>
      </w:pPr>
      <w:r>
        <w:t>Инструменты: короткая инструкция</w:t>
      </w:r>
    </w:p>
    <w:p>
      <w:pPr>
        <w:pStyle w:val="Heading2"/>
      </w:pPr>
      <w:r>
        <w:t>Минимальный набор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LibreOffice Writer — ответ в DOCX/ODT и экспорт PDF; Calc — CSV, проверочная модель и расчёт; Draw или draw.io — схемы; Impress — необязательная форма итоговых слайдов. LibreOffice — свободный офисный пакет; draw.io имеет бесплатное настольное приложение. Источники функций: W1–W4 в конце практикума.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Установленные приложения работают локально; доступность сайтов установки из вашей сети не проверялась. Платные Visio, Miro, облачные подписки и корпоративные СУБД не обязательны. Уже имеющиеся Word/Excel/PowerPoint допустимы при сохранении той же формы результата. ИИ-сервис — необязательный помощник, а не обязательный opensource-инструмент.</w:t>
      </w:r>
    </w:p>
    <w:p>
      <w:pPr>
        <w:pStyle w:val="Heading2"/>
      </w:pPr>
      <w:r>
        <w:t>Как собрать схему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draw.io откройте готовый .drawio через File → Open From → Device («Файл → Открыть из → Устройство») либо создайте пустую схему. Выберите нужную страницу All_examples.drawio. Это образец: перед редактированием сохраните копию.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Добавьте/переименуйте прямоугольники объектов. Соедините их стрелками и подпишите смысл каждой связи: данные, условие, подчинение или размещение. Не смешивайте типы связей без пояснения.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Сохраните .drawio у себя. Для вставки в ответ используйте File → Export As → PNG («Файл → Экспортировать как → PNG»), затем вставьте изображение в Writer. В базовом режиме можно вместо draw.io нарисовать те же блоки и соединители в LibreOffice Draw. Оценка зависит от содержания, не выбранного редактора.</w:t>
      </w:r>
    </w:p>
    <w:p>
      <w:pPr>
        <w:pStyle w:val="Heading2"/>
      </w:pPr>
      <w:r>
        <w:t>Как открыть данные и рабочую модель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CSV: откройте Operations.csv в Calc, выберите UTF-8 и разделитель «;». Проверьте шесть колонок и девять строк данных. Пустая quantity_kg у M04 остаётся пустой. Не меняйте исходник: рабочие изменения выполняются в копии.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XLSX: откройте PZ12_Model.xlsx в Calc без включения макросов. Здесь их нет. Смотрите названия листов и координаты, приведённые в ПЗ-12. Если результат не обновляется, выполните пересчёт через меню вычислений вашей версии Calc. Точное название команды зависит от языка интерфейса. Не вводите формулы заново по скриншоту.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Если CSV открывается одной колонкой, повторите импорт с правильным разделителем. Если XLSX показывает формулы вместо чисел, выключите режим показа формул. Если формулы сообщают об ошибке, не заменяйте их вручную ожидаемым числом: сохраните файл и сообщение для разбора. Исходный пакет позволяет восстановить рабочую копию.</w:t>
      </w:r>
    </w:p>
    <w:p>
      <w:pPr>
        <w:pStyle w:val="Heading2"/>
      </w:pPr>
      <w:r>
        <w:t>Как использовать промпт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Откройте текст Prompts/Prompt_PZnn.txt. Вставьте при необходимости краткие результаты своих предыдущих ПЗ в обозначенное место. Скопируйте запрос в чат; прикрепление Word или выполнение программ не требуется.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Когда чат вместо таблицы пишет план, отправьте короткую команду ремонта из того же файла: «Не описывай ход выполнения. Верни саму таблицу с конкретными значениями из К-условий». После этого проверьте содержимое, особенно OP, количества и статус.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Готовые запросы структурированы для обычного текстового режима. Они не были испытаны в пользовательском аккаунте DeepSeek/GPT; не заявляется одинаковое поведение всех моделей. Качество результата устанавливается по заданию и исходным данным, не по самооценке чат-бота.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начать практикум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