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ПЗ-11. Согласованная трансформация: варианты и TO-BE</w:t>
      </w:r>
    </w:p>
    <w:p>
      <w:r>
        <w:rPr>
          <w:rFonts w:ascii="Times New Roman" w:hAnsi="Times New Roman" w:eastAsia="Times New Roman" w:cs="Times New Roman"/>
          <w:b/>
          <w:color w:val="286774"/>
          <w:sz w:val="28"/>
        </w:rPr>
        <w:t>Все домены; выбор и последствия решения</w:t>
      </w:r>
    </w:p>
    <w:p>
      <w:pPr>
        <w:pStyle w:val="Heading2"/>
      </w:pPr>
      <w:r>
        <w:t>Цель и результат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Выбрать допустимый вариант и показать согласованные изменения бизнеса, данных, приложений и технологий.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Вы освоите: Вы отделите фильтр ограничений от сравнения предпочтений и обоснуете компромисс, не требуя нового ПО ради нового ПО.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Повторить: Л5: 4–25; Л2: 44–54.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Исходные материалы: К08–К09; требования ПЗ-10; локальные предложения ПЗ-4–ПЗ-9.</w:t>
      </w:r>
    </w:p>
    <w:p>
      <w:pPr>
        <w:shd w:fill="E8F0F2"/>
        <w:spacing w:before="100" w:after="160"/>
      </w:pPr>
      <w:r>
        <w:rPr>
          <w:rFonts w:ascii="Times New Roman" w:hAnsi="Times New Roman" w:eastAsia="Times New Roman" w:cs="Times New Roman"/>
          <w:b w:val="0"/>
          <w:sz w:val="28"/>
        </w:rPr>
        <w:t>Сдать: Сравнение A/B с текущим способом работы, фильтр C, схема TO-BE и запись одного решения; 3–4 страницы.</w:t>
      </w:r>
    </w:p>
    <w:p>
      <w:r>
        <w:rPr>
          <w:rFonts w:ascii="Times New Roman" w:hAnsi="Times New Roman" w:eastAsia="Times New Roman" w:cs="Times New Roman"/>
          <w:b w:val="0"/>
          <w:color w:val="55646A"/>
          <w:sz w:val="24"/>
        </w:rPr>
        <w:t>Бланк: Answers/Answer_PZ11.docx. Готовый запрос с условиями: Prompts/Prompt_PZ11.txt.</w:t>
      </w:r>
    </w:p>
    <w:p>
      <w:pPr>
        <w:pStyle w:val="Heading2"/>
      </w:pPr>
      <w:r>
        <w:t>Пять шагов</w:t>
      </w:r>
    </w:p>
    <w:p>
      <w:pPr>
        <w:pStyle w:val="Heading3"/>
      </w:pPr>
      <w:r>
        <w:t>1. Примените ограничения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Сначала проверьте бюджет и сохранение APP-04. Отдельно объясните, почему C недопустим. Не компенсируйте нарушение обязательного условия красивой оценкой удобства.</w:t>
      </w:r>
    </w:p>
    <w:p>
      <w:r>
        <w:rPr>
          <w:rFonts w:ascii="Times New Roman" w:hAnsi="Times New Roman" w:eastAsia="Times New Roman" w:cs="Times New Roman"/>
          <w:b w:val="0"/>
          <w:color w:val="55646A"/>
          <w:sz w:val="24"/>
        </w:rPr>
        <w:t>Пример предметного результата: C: 200 тыс. руб. и замена APP-04 — две причины исключения.</w:t>
      </w:r>
    </w:p>
    <w:p>
      <w:pPr>
        <w:pStyle w:val="Heading3"/>
      </w:pPr>
      <w:r>
        <w:t>2. Сравните A и B с AS-IS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Используйте одинаковые критерии: правильность/полнота, полномочия, зависимость от дисциплины, время, затраты и непроверенные свойства. Все оценки К09 называйте предположениями.</w:t>
      </w:r>
    </w:p>
    <w:p>
      <w:r>
        <w:rPr>
          <w:rFonts w:ascii="Times New Roman" w:hAnsi="Times New Roman" w:eastAsia="Times New Roman" w:cs="Times New Roman"/>
          <w:b w:val="0"/>
          <w:color w:val="55646A"/>
          <w:sz w:val="24"/>
        </w:rPr>
        <w:t>Пример предметного результата: A дешевле; B сильнее формализует обработку, но требует сопровождения и проверки синхронизации.</w:t>
      </w:r>
    </w:p>
    <w:p>
      <w:pPr>
        <w:pStyle w:val="Heading3"/>
      </w:pPr>
      <w:r>
        <w:t>3. Выберите и объясните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Допускаются A и B. Назовите не менее двух преимуществ и двух ограничений своего выбора. Не выбирайте B только потому, что это приложение.</w:t>
      </w:r>
    </w:p>
    <w:p>
      <w:r>
        <w:rPr>
          <w:rFonts w:ascii="Times New Roman" w:hAnsi="Times New Roman" w:eastAsia="Times New Roman" w:cs="Times New Roman"/>
          <w:b w:val="0"/>
          <w:color w:val="55646A"/>
          <w:sz w:val="24"/>
        </w:rPr>
        <w:t>Пример предметного результата: Для пилота B: один OP, роли, журнал исключений; за пределами прототипа — реальная серверная защита.</w:t>
      </w:r>
    </w:p>
    <w:p>
      <w:pPr>
        <w:pStyle w:val="Heading3"/>
      </w:pPr>
      <w:r>
        <w:t>4. Согласуйте четыре домена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На одной карте покажите новые правила Р01/Р02, ключи и статусы, функцию контроля, размещение/обмен. Отдельно отметьте неизменяемые элементы.</w:t>
      </w:r>
    </w:p>
    <w:p>
      <w:r>
        <w:rPr>
          <w:rFonts w:ascii="Times New Roman" w:hAnsi="Times New Roman" w:eastAsia="Times New Roman" w:cs="Times New Roman"/>
          <w:b w:val="0"/>
          <w:color w:val="55646A"/>
          <w:sz w:val="24"/>
        </w:rPr>
        <w:t>Пример предметного результата: APP-04 сохраняется; меняется путь подготовки согласованного итога, а не бухгалтерские проводки.</w:t>
      </w:r>
    </w:p>
    <w:p>
      <w:pPr>
        <w:pStyle w:val="Heading3"/>
      </w:pPr>
      <w:r>
        <w:t>5. Запишите решение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Укажите контекст, варианты, выбранное решение, последствия, проверки и статус «предложено». Назовите, что способен проверить ПЗ-12 и что придётся проверить в реальном пилоте.</w:t>
      </w:r>
    </w:p>
    <w:p>
      <w:r>
        <w:rPr>
          <w:rFonts w:ascii="Times New Roman" w:hAnsi="Times New Roman" w:eastAsia="Times New Roman" w:cs="Times New Roman"/>
          <w:b w:val="0"/>
          <w:color w:val="55646A"/>
          <w:sz w:val="24"/>
        </w:rPr>
        <w:t>Пример предметного результата: Calc проверит правило учёта; не докажет выполнение REQ-03/REQ-04 на сервере.</w:t>
      </w:r>
    </w:p>
    <w:p>
      <w:pPr>
        <w:pStyle w:val="Heading2"/>
      </w:pPr>
      <w:r>
        <w:t>Содержательная диагностика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Критерий согласованности: если Р02 должен отдельно подтверждать операцию, данные хранят авторство и решение, приложение различает роли, а технический доступ поддерживает это различие. Отдельная надпись «безопасность» на схеме ничего не доказывает.</w:t>
      </w:r>
    </w:p>
    <w:p>
      <w:pPr>
        <w:pStyle w:val="Heading2"/>
      </w:pPr>
      <w:r>
        <w:t>Промпт: запросить результат, а не отчёт о действиях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Ты помогаешь выполнить учебное задание по архитектуре предприятия. Используй только переданные К-условия и мои результаты. Сравни AS-IS, A, B, C по К08–К09. Сначала исключи недопустимое, затем предложи аргументированный выбор A или B и четыре доменные поправки. Запись ADR-01 должна иметь статус «предложено», последствия и проверки. Не заявляй, что новый сервис уже разработан.</w:t>
        <w:br/>
        <w:t>Форма результата: Фильтр и сравнение: Вариант, Условия / оценка, Решение автора примера; Изменения по доменам: Домен, TO-BE для B, Что сохранить / проверить.</w:t>
        <w:br/>
        <w:t>Пиши о предприятии и решении, а не о том, как выполнено задание. Для факта укажи К-источник; для вывода — основание; предложение отдели от AS-IS. Неизвестное: «не указано в исходных данных». Не придумывай интервью, измерения, API, внедрение и успешные тесты. Не заполняй мои фактические наблюдения и индивидуальный ответ за меня. Если входных данных не хватает, перечисли конкретные пробелы вместо фиктивного результата.</w:t>
      </w:r>
    </w:p>
    <w:p>
      <w:pPr>
        <w:shd w:fill="E8F0F2"/>
        <w:spacing w:before="100" w:after="160"/>
      </w:pPr>
      <w:r>
        <w:rPr>
          <w:rFonts w:ascii="Times New Roman" w:hAnsi="Times New Roman" w:eastAsia="Times New Roman" w:cs="Times New Roman"/>
          <w:b w:val="0"/>
          <w:sz w:val="28"/>
        </w:rPr>
        <w:t>Не переносите в ответ: «Выполнена трансформация» не заменяет карту TO-BE, выбор и последствия.</w:t>
      </w:r>
    </w:p>
    <w:p>
      <w:pPr>
        <w:pStyle w:val="Heading2"/>
      </w:pPr>
      <w:r>
        <w:t>Полностью заполненный учебный образец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Ниже — один допустимый вариант решения базового кейса. В своём ответе сохраните форму и основания, но отвечайте на новое условие самостоятельно. Контрольные наблюдения автора не выдавайте за собственный запуск.</w:t>
      </w:r>
    </w:p>
    <w:p>
      <w:pPr>
        <w:pStyle w:val="Heading3"/>
      </w:pPr>
      <w:r>
        <w:t>Фильтр и сравнение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AC9CC"/>
          <w:left w:val="single" w:sz="4" w:color="BAC9CC"/>
          <w:bottom w:val="single" w:sz="4" w:color="BAC9CC"/>
          <w:right w:val="single" w:sz="4" w:color="BAC9CC"/>
          <w:insideH w:val="single" w:sz="4" w:color="BAC9CC"/>
          <w:insideV w:val="single" w:sz="4" w:color="BAC9CC"/>
        </w:tblBorders>
      </w:tblPr>
      <w:tblGrid>
        <w:gridCol w:w="2268"/>
        <w:gridCol w:w="3628"/>
        <w:gridCol w:w="3742"/>
      </w:tblGrid>
      <w:tr>
        <w:trPr>
          <w:tblHeader/>
          <w:cantSplit/>
        </w:trPr>
        <w:tc>
          <w:tcPr>
            <w:tcW w:type="dxa" w:w="226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Вариант</w:t>
            </w:r>
          </w:p>
        </w:tc>
        <w:tc>
          <w:tcPr>
            <w:tcW w:type="dxa" w:w="362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Условия / оценка</w:t>
            </w:r>
          </w:p>
        </w:tc>
        <w:tc>
          <w:tcPr>
            <w:tcW w:type="dxa" w:w="3742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Решение автора примера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AS-IS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Нет затрат изменения; 80 минут в учебном среднем; пробелы REQ-01/02.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База сравнения, не целевое решение.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24 000 руб.; 1 000/месяц; предполагается 40 минут. Контроли и регламент в файлах.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Допустим; риск несогласованных версий и ручного подтверждения.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90 000 руб.; 3 000/месяц; предполагается 20 минут. Сервис и локальная очередь.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Выбран в образце как пилот; нужны проверка прав, очереди и восстановления.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200 000 руб. и замена APP-04.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Исключён до ранжирования: нарушает К08.</w:t>
            </w:r>
          </w:p>
        </w:tc>
      </w:tr>
    </w:tbl>
    <w:p>
      <w:pPr>
        <w:spacing w:after="20"/>
      </w:pPr>
    </w:p>
    <w:p>
      <w:pPr>
        <w:pStyle w:val="Heading3"/>
      </w:pPr>
      <w:r>
        <w:t>Изменения по доменам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AC9CC"/>
          <w:left w:val="single" w:sz="4" w:color="BAC9CC"/>
          <w:bottom w:val="single" w:sz="4" w:color="BAC9CC"/>
          <w:right w:val="single" w:sz="4" w:color="BAC9CC"/>
          <w:insideH w:val="single" w:sz="4" w:color="BAC9CC"/>
          <w:insideV w:val="single" w:sz="4" w:color="BAC9CC"/>
        </w:tblBorders>
      </w:tblPr>
      <w:tblGrid>
        <w:gridCol w:w="2268"/>
        <w:gridCol w:w="3628"/>
        <w:gridCol w:w="3742"/>
      </w:tblGrid>
      <w:tr>
        <w:trPr>
          <w:tblHeader/>
          <w:cantSplit/>
        </w:trPr>
        <w:tc>
          <w:tcPr>
            <w:tcW w:type="dxa" w:w="226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Домен</w:t>
            </w:r>
          </w:p>
        </w:tc>
        <w:tc>
          <w:tcPr>
            <w:tcW w:type="dxa" w:w="362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TO-BE для B</w:t>
            </w:r>
          </w:p>
        </w:tc>
        <w:tc>
          <w:tcPr>
            <w:tcW w:type="dxa" w:w="3742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Что сохранить / проверить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Бизнес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Р01 регистрирует; Р02 подтверждает; Р03 разбирает исключения; Р04 видит статус.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Р02 сохраняет предметную ответственность.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Данные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Один OP; отдельные доставки; статус; нерешённые случаи и след исправления.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Сохранить исходные варианты конфликтов.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Приложения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Новый модуль контроля и свода; явный результат приёма; выгрузка итога в APP-04.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APP-04 сохранить; формат импорта уточнить.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Технологии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Локальная запись и очередь, размещение пилота, независимые копии.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Точное размещение и восстановление уточняются на пилоте.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68000" cy="3961349"/>
            <wp:docPr id="1" name="Picture 1" descr="Рисунок ПЗ-11. Образец представления; редактируемая версия в Diagrams/pz11_tobe.drawi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z11_to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961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rPr>
          <w:rFonts w:ascii="Times New Roman" w:hAnsi="Times New Roman" w:eastAsia="Times New Roman" w:cs="Times New Roman"/>
          <w:b w:val="0"/>
          <w:color w:val="55646A"/>
          <w:sz w:val="24"/>
        </w:rPr>
        <w:t>Рисунок ПЗ-11. Образец представления; редактируемая версия в Diagrams/pz11_tobe.drawio.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ADR-01 (предложено): для ограниченного пилота выбрать B при бюджете К08. Основание — REQ-01/02 и необходимость явных статусов и истории. Плюсы: воспроизводимое правило учёта, видимость исключений. Минусы: отдельное сопровождение, сложность очереди/прав. A остаётся разумной альтернативой при меньшем бюджете; его нельзя считать неверным только за отсутствие нового сервиса.</w:t>
      </w:r>
    </w:p>
    <w:p>
      <w:pPr>
        <w:pStyle w:val="Heading2"/>
      </w:pPr>
      <w:r>
        <w:t>Новый случай: покажите перенос знания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Бюджет пилота снижен до 50 000 руб. Что меняется в выборе и какие требования нельзя просто вычеркнуть?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Ответ: измените конкретную строку, правило или связь и объясните последствие в 3–5 предложениях. Общий совет «усилить контроль» не заменяет изменение.</w:t>
      </w:r>
    </w:p>
    <w:p>
      <w:pPr>
        <w:pStyle w:val="Heading2"/>
      </w:pPr>
      <w:r>
        <w:t>Оценка: 10 рабочих баллов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3 — обязательные ограничения применены до сравнения, C обоснованно исключён.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3 — выбор A/B содержит преимущества, ограничения и статус оценки.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2 — TO-BE согласован по четырём доменам и требованиям.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2 — новый бюджет изменяет вариант, но не подменяет обязательные свойства.</w:t>
      </w:r>
    </w:p>
    <w:p>
      <w:pPr>
        <w:pStyle w:val="Heading2"/>
      </w:pPr>
      <w:r>
        <w:t>Проверка готовности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□ Все цены и времена К09 названы учебными оценками.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□ APP-04 не заменяется.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□ Есть не только новые компоненты, но и сохраняемые.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□ Выбранный вариант не назван уже внедрённым.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□ В файле показан сам результат; источники и допущения различимы. □ Есть ответ на новый случай. □ Открывается основной файл, а для ПЗ-12 — также рабочая модель.</w:t>
      </w:r>
    </w:p>
    <w:p>
      <w:r>
        <w:rPr>
          <w:rFonts w:ascii="Times New Roman" w:hAnsi="Times New Roman" w:eastAsia="Times New Roman" w:cs="Times New Roman"/>
          <w:b w:val="0"/>
          <w:color w:val="55646A"/>
          <w:sz w:val="24"/>
        </w:rPr>
        <w:t>После загрузки в СДО завершите отправку и проверьте статус. Срок и допускаемые расширения задаёт преподаватель для вашей группы.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eastAsia="Times New Roman" w:cs="Times New Roman"/>
        <w:b w:val="0"/>
        <w:color w:val="55646A"/>
        <w:sz w:val="18"/>
      </w:rPr>
      <w:t xml:space="preserve">EA · практикум v1 · 2026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 w:eastAsia="Times New Roman" w:cs="Times New Roman"/>
        <w:b w:val="0"/>
        <w:color w:val="55646A"/>
        <w:sz w:val="18"/>
      </w:rPr>
      <w:t>АРХИТЕКТУРА ПРЕДПРИЯТИЙ И ИС  /  ПРАКТИКУМ 14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2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83F4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83F4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183F49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Times New Roman" w:hAnsi="Times New Roman"/>
      <w:color w:val="183F4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20"/>
    </w:pPr>
    <w:rPr>
      <w:rFonts w:asciiTheme="majorHAnsi" w:eastAsiaTheme="majorEastAsia" w:hAnsiTheme="majorHAnsi" w:cstheme="majorBidi" w:ascii="Times New Roman" w:hAnsi="Times New Roman"/>
      <w:i/>
      <w:iCs/>
      <w:color w:val="183F49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120" w:line="259" w:lineRule="auto"/>
    </w:pPr>
    <w:rPr>
      <w:rFonts w:ascii="Times New Roman" w:hAnsi="Times New Roman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line="259" w:lineRule="auto" w:after="120"/>
      <w:contextualSpacing/>
    </w:pPr>
    <w:rPr>
      <w:rFonts w:ascii="Times New Roman" w:hAnsi="Times New Roman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line="259" w:lineRule="auto" w:after="120"/>
      <w:contextualSpacing/>
    </w:pPr>
    <w:rPr>
      <w:rFonts w:ascii="Times New Roman" w:hAnsi="Times New Roman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9" w:lineRule="auto" w:after="120"/>
    </w:pPr>
    <w:rPr>
      <w:rFonts w:ascii="Times New Roman" w:hAnsi="Times New Roman"/>
      <w:b/>
      <w:bCs/>
      <w:color w:val="4F81BD" w:themeColor="accent1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14 практических занятий · Лекции EA v6 · Учебная разработка</dc:subject>
  <dc:creator>Курс «Архитектура предприятий и информационных систем»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