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Times New Roman" w:hAnsi="Times New Roman" w:eastAsia="Times New Roman" w:cs="Times New Roman"/>
          <w:b/>
          <w:color w:val="000000"/>
          <w:sz w:val="48"/>
          <w:u w:val="none"/>
        </w:rPr>
        <w:t>Домены учёта кормов</w:t>
      </w:r>
    </w:p>
    <w:p>
      <w:pPr>
        <w:pStyle w:val="Subtitle"/>
      </w:pPr>
      <w:r>
        <w:t>Домены, границы и заинтересованные стороны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Шестернин Денис · ДЭ 39-26 · ПЗ-02 · 16 октября 2026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Объект: учебный кейс К01–К10. Направление A: контролируемые файлы и регламент.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образец подготовлен агентом Codex. Личная проверка Денисом не заявляется.</w:t>
      </w:r>
    </w:p>
    <w:p>
      <w:pPr>
        <w:pStyle w:val="Heading2"/>
        <w:keepNext/>
      </w:pPr>
      <w:r>
        <w:rPr>
          <w:color w:val="000000"/>
        </w:rPr>
        <w:t>Карта доменов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1474"/>
        <w:gridCol w:w="3798"/>
        <w:gridCol w:w="3798"/>
      </w:tblGrid>
      <w:tr>
        <w:trPr>
          <w:tblHeader/>
          <w:cantSplit/>
          <w:cantSplit/>
          <w:tblHeader/>
        </w:trPr>
        <w:tc>
          <w:tcPr>
            <w:tcW w:type="dxa" w:w="1474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Домен</w:t>
            </w:r>
          </w:p>
        </w:tc>
        <w:tc>
          <w:tcPr>
            <w:tcW w:type="dxa" w:w="379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Объекты AS-IS</w:t>
            </w:r>
          </w:p>
        </w:tc>
        <w:tc>
          <w:tcPr>
            <w:tcW w:type="dxa" w:w="379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Значимая связь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Бизнес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Выдача Р01, подтверждение Р02, сверка Р03 и потребление отчёта Р04.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Полномочие Р02 определяет, чьё решение подтверждает хозяйственный смысл записи.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Данные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D01 выдача, D04 подтверждение; DOC-02, DOC-03 и DOC-04.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 должен связывать факт выдачи с подтверждением; код доставки M не заменяет OP.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Приложения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APP-01 складской файл, APP-02 сообщения, APP-03 свод; APP-04 внешний контур.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 переносит строки и вручную сопоставляет подтверждения; APP-03 автоматически складывает числовые строки.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Технологии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T01 ноутбук склада, T02 место бухгалтера, T03 файловый сервер, T04 связь.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Локальный ввод на T01 продолжается при отказе T04, но общий свод получает сведения позже.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color w:val="000000"/>
        </w:rPr>
        <w:t>Участник и представление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907"/>
        <w:gridCol w:w="3628"/>
        <w:gridCol w:w="4535"/>
      </w:tblGrid>
      <w:tr>
        <w:trPr>
          <w:tblHeader/>
          <w:cantSplit/>
          <w:cantSplit/>
          <w:tblHeader/>
        </w:trPr>
        <w:tc>
          <w:tcPr>
            <w:tcW w:type="dxa" w:w="90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Вопрос</w:t>
            </w:r>
          </w:p>
        </w:tc>
        <w:tc>
          <w:tcPr>
            <w:tcW w:type="dxa" w:w="4535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Что показать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Какая запись выдачи передана и принята?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Реестр передач с OP и состоянием доставки; для проекта, не существующий журнал AS-IS.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Какую выдачу и количество требуется подтвердить?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Карточку OP с кормом, группой, массой и ролью автора.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Какие строки можно включать в итог?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Таблицу правил сопоставления и представление нерешённых OP.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Какая часть суточного отчёта достоверна?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DOC-04: итог, полнота, учтённые и ожидаемые OP.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От каких узлов зависит доступность файлов?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Схему размещения приложений, канала и копии с границами неизвестного.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Обе цепочки AS-IS подписаны на схеме. По К03 APP-03 не формирует автоматический список исключений. В пути A его добавление меняет DOC-04, контролируемый шаблон и работу Р03 одновременно. Неизвестный API APP-04 не принят за существующий: владельцу нужен вопрос о доступном формате согласованного итога. Новые представления для участников — требования к ответу, а не доказательство их наличия сейчас.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keepLines/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Одного OP в DOC-03 недостаточно, пока APP-03 связывает записи только по названию корма. В пути A меняем правило сверки и ссылку в шаблоне на operation_id; корм и группу проверяем как атрибуты. Неоднозначное совпадение Р03 передаёт Р02 как исключение. Приёмочный пример: две выдачи одного корма с разными OP должны остаться разными фактами.</w:t>
      </w:r>
    </w:p>
    <w:p>
      <w:pPr>
        <w:pStyle w:val="Heading2"/>
        <w:keepNext/>
      </w:pPr>
      <w:r>
        <w:rPr>
          <w:color w:val="000000"/>
        </w:rPr>
        <w:t>Применение ИИ и проверка агента</w:t>
      </w:r>
    </w:p>
    <w:p>
      <w:pPr>
        <w:keepLines/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Агент сверил две цепочки по К03–К05: ручное сопоставление не названо API. Реестр приёмки Р01 обозначен проектным представлением, а не фактом AS-IS.</w:t>
      </w:r>
    </w:p>
    <w:p>
      <w:pPr>
        <w:pStyle w:val="Heading2"/>
        <w:keepNext/>
      </w:pPr>
      <w:r>
        <w:rPr>
          <w:color w:val="000000"/>
        </w:rPr>
        <w:t>Источники и неизвестное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2"/>
        </w:rPr>
        <w:t>К01–К05, К08–К09; ПЗ-1; PZ02_Instruction.docx. Л2: 22–40, 90–95. Устройства и API APP-04 не обследованы.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ПЗ-02.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